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1" w:line="216" w:lineRule="auto"/>
        <w:jc w:val="center"/>
        <w:outlineLvl w:val="9"/>
        <w:rPr>
          <w:rFonts w:hint="eastAsia" w:ascii="方正小标宋_GBK" w:hAnsi="方正小标宋_GBK" w:eastAsia="方正小标宋_GBK" w:cs="方正小标宋_GBK"/>
          <w:b w:val="0"/>
          <w:bCs w:val="0"/>
          <w:spacing w:val="-1"/>
          <w:sz w:val="36"/>
          <w:szCs w:val="36"/>
          <w:highlight w:val="none"/>
          <w:lang w:val="en-US" w:eastAsia="zh-CN"/>
        </w:rPr>
      </w:pPr>
      <w:bookmarkStart w:id="5" w:name="_GoBack"/>
      <w:bookmarkStart w:id="0" w:name="_Toc3526"/>
      <w:r>
        <w:rPr>
          <w:rFonts w:hint="eastAsia" w:ascii="方正小标宋_GBK" w:hAnsi="方正小标宋_GBK" w:eastAsia="方正小标宋_GBK" w:cs="方正小标宋_GBK"/>
          <w:b w:val="0"/>
          <w:bCs w:val="0"/>
          <w:spacing w:val="-1"/>
          <w:sz w:val="36"/>
          <w:szCs w:val="36"/>
          <w:highlight w:val="none"/>
        </w:rPr>
        <w:t>2024年春季和秋季贫困生资助资金</w:t>
      </w:r>
      <w:r>
        <w:rPr>
          <w:rFonts w:hint="eastAsia" w:ascii="方正小标宋_GBK" w:hAnsi="方正小标宋_GBK" w:eastAsia="方正小标宋_GBK" w:cs="方正小标宋_GBK"/>
          <w:b w:val="0"/>
          <w:bCs w:val="0"/>
          <w:spacing w:val="-1"/>
          <w:sz w:val="36"/>
          <w:szCs w:val="36"/>
          <w:highlight w:val="none"/>
          <w:lang w:val="en-US" w:eastAsia="zh-CN"/>
        </w:rPr>
        <w:t>项目</w:t>
      </w:r>
    </w:p>
    <w:p>
      <w:pPr>
        <w:spacing w:before="311" w:line="216" w:lineRule="auto"/>
        <w:jc w:val="center"/>
        <w:outlineLvl w:val="9"/>
        <w:rPr>
          <w:rFonts w:hint="eastAsia" w:ascii="方正小标宋_GBK" w:hAnsi="方正小标宋_GBK" w:eastAsia="方正小标宋_GBK" w:cs="方正小标宋_GBK"/>
          <w:b w:val="0"/>
          <w:bCs w:val="0"/>
          <w:spacing w:val="-1"/>
          <w:sz w:val="36"/>
          <w:szCs w:val="36"/>
          <w:highlight w:val="none"/>
        </w:rPr>
      </w:pPr>
      <w:r>
        <w:rPr>
          <w:rFonts w:hint="eastAsia" w:ascii="方正小标宋_GBK" w:hAnsi="方正小标宋_GBK" w:eastAsia="方正小标宋_GBK" w:cs="方正小标宋_GBK"/>
          <w:b w:val="0"/>
          <w:bCs w:val="0"/>
          <w:spacing w:val="-1"/>
          <w:sz w:val="36"/>
          <w:szCs w:val="36"/>
          <w:highlight w:val="none"/>
        </w:rPr>
        <w:t>绩效评价报告</w:t>
      </w:r>
      <w:bookmarkEnd w:id="5"/>
      <w:bookmarkEnd w:id="0"/>
    </w:p>
    <w:p>
      <w:pPr>
        <w:spacing w:before="311" w:line="216" w:lineRule="auto"/>
        <w:jc w:val="center"/>
        <w:outlineLvl w:val="9"/>
        <w:rPr>
          <w:rFonts w:hint="eastAsia" w:ascii="楷体" w:hAnsi="楷体" w:eastAsia="楷体" w:cs="楷体"/>
          <w:b w:val="0"/>
          <w:bCs w:val="0"/>
          <w:spacing w:val="7"/>
          <w:sz w:val="32"/>
          <w:szCs w:val="32"/>
          <w:highlight w:val="none"/>
        </w:rPr>
      </w:pPr>
    </w:p>
    <w:p>
      <w:pPr>
        <w:spacing w:before="311" w:line="216" w:lineRule="auto"/>
        <w:jc w:val="center"/>
        <w:outlineLvl w:val="9"/>
        <w:rPr>
          <w:rFonts w:hint="eastAsia" w:ascii="楷体" w:hAnsi="楷体" w:eastAsia="楷体" w:cs="楷体"/>
          <w:b w:val="0"/>
          <w:bCs w:val="0"/>
          <w:spacing w:val="7"/>
          <w:sz w:val="28"/>
          <w:szCs w:val="28"/>
          <w:highlight w:val="none"/>
        </w:rPr>
      </w:pPr>
      <w:r>
        <w:rPr>
          <w:rFonts w:hint="eastAsia" w:ascii="楷体" w:hAnsi="楷体" w:eastAsia="楷体" w:cs="楷体"/>
          <w:b w:val="0"/>
          <w:bCs w:val="0"/>
          <w:spacing w:val="7"/>
          <w:sz w:val="28"/>
          <w:szCs w:val="28"/>
          <w:highlight w:val="none"/>
        </w:rPr>
        <w:t>武中会师审字[2025]第028-002号</w:t>
      </w:r>
    </w:p>
    <w:p>
      <w:pPr>
        <w:spacing w:before="311" w:line="216" w:lineRule="auto"/>
        <w:jc w:val="center"/>
        <w:outlineLvl w:val="9"/>
        <w:rPr>
          <w:rFonts w:hint="eastAsia" w:ascii="楷体" w:hAnsi="楷体" w:eastAsia="楷体" w:cs="楷体"/>
          <w:b w:val="0"/>
          <w:bCs w:val="0"/>
          <w:spacing w:val="7"/>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420" w:firstLineChars="0"/>
        <w:textAlignment w:val="auto"/>
        <w:outlineLvl w:val="1"/>
        <w:rPr>
          <w:rFonts w:hint="eastAsia" w:ascii="楷体" w:hAnsi="楷体" w:eastAsia="楷体" w:cs="楷体"/>
          <w:sz w:val="32"/>
          <w:szCs w:val="32"/>
          <w:highlight w:val="none"/>
        </w:rPr>
      </w:pPr>
      <w:bookmarkStart w:id="1" w:name="_Toc13361"/>
      <w:r>
        <w:rPr>
          <w:rFonts w:hint="eastAsia" w:ascii="楷体" w:hAnsi="楷体" w:eastAsia="楷体" w:cs="楷体"/>
          <w:sz w:val="32"/>
          <w:szCs w:val="32"/>
          <w:highlight w:val="none"/>
        </w:rPr>
        <w:t>评价分数和等级</w:t>
      </w:r>
      <w:bookmarkEnd w:id="1"/>
    </w:p>
    <w:p>
      <w:pPr>
        <w:keepNext w:val="0"/>
        <w:keepLines w:val="0"/>
        <w:pageBreakBefore w:val="0"/>
        <w:widowControl w:val="0"/>
        <w:kinsoku/>
        <w:wordWrap/>
        <w:overflowPunct/>
        <w:topLinePunct w:val="0"/>
        <w:autoSpaceDE/>
        <w:autoSpaceDN/>
        <w:bidi w:val="0"/>
        <w:adjustRightInd/>
        <w:snapToGrid/>
        <w:spacing w:line="560" w:lineRule="exact"/>
        <w:ind w:firstLine="850" w:firstLineChars="200"/>
        <w:jc w:val="both"/>
        <w:textAlignment w:val="auto"/>
        <w:rPr>
          <w:highlight w:val="none"/>
        </w:rPr>
      </w:pPr>
      <w:r>
        <w:rPr>
          <w:rFonts w:hint="eastAsia" w:ascii="仿宋" w:hAnsi="仿宋" w:eastAsia="仿宋" w:cs="仿宋"/>
          <w:color w:val="auto"/>
          <w:sz w:val="32"/>
          <w:szCs w:val="32"/>
          <w:highlight w:val="none"/>
          <w:lang w:val="en-US" w:eastAsia="zh-CN"/>
        </w:rPr>
        <w:t>2024年春季和秋季贫困生资助资金项目绩效评价得分为90.90分，绩效评价等级为“优”。评价认为，项目通过家庭经济困难学生国家资助政策将补助资金直接汇入家庭经济困难学生指定银行账户，有效覆盖学杂费、生活费等刚性支出，进一步缓解家庭因经济压力放弃子女教育的困境，保障学前教育阶段、义务教育阶段“一个都不能少”；在普通高中非义务教育阶段，资助政策更成为贫困学生完成学业的关键支撑，避免因经济负担中断求学。这种从根源上解决辍学诱因的机制，不仅维护了个体受教育权利，更是推动教育公平落地，降低因贫困导致的教育断层风险，为阻断贫困代际传递、提升社会人力资源质量提供长效保障，助力构建更加均衡、包容的社会发展格局。但在项目实施过程中存在资金分配不科学，资金管理风险，管理制度不健全，制度执行有效性有待提高，家庭经济困难学生生活补助受益资金结余等问题。</w:t>
      </w:r>
      <w:r>
        <w:rPr>
          <w:rFonts w:ascii="仿宋" w:hAnsi="仿宋" w:eastAsia="仿宋" w:cs="仿宋"/>
          <w:color w:val="000000"/>
          <w:kern w:val="0"/>
          <w:sz w:val="31"/>
          <w:szCs w:val="31"/>
          <w:highlight w:val="none"/>
          <w:lang w:val="en-US" w:eastAsia="zh-CN" w:bidi="ar"/>
        </w:rPr>
        <w:t>具体各项评价结论如</w:t>
      </w:r>
      <w:r>
        <w:rPr>
          <w:rFonts w:hint="eastAsia" w:ascii="仿宋" w:hAnsi="仿宋" w:eastAsia="仿宋" w:cs="仿宋"/>
          <w:color w:val="000000"/>
          <w:kern w:val="0"/>
          <w:sz w:val="31"/>
          <w:szCs w:val="31"/>
          <w:highlight w:val="none"/>
          <w:lang w:val="en-US" w:eastAsia="zh-CN" w:bidi="ar"/>
        </w:rPr>
        <w:t>表1所示：</w:t>
      </w:r>
    </w:p>
    <w:p>
      <w:pPr>
        <w:keepNext w:val="0"/>
        <w:keepLines w:val="0"/>
        <w:widowControl/>
        <w:suppressLineNumbers w:val="0"/>
        <w:jc w:val="center"/>
        <w:rPr>
          <w:b/>
          <w:bCs/>
          <w:highlight w:val="none"/>
        </w:rPr>
      </w:pPr>
      <w:r>
        <w:rPr>
          <w:rFonts w:ascii="仿宋" w:hAnsi="仿宋" w:eastAsia="仿宋" w:cs="仿宋"/>
          <w:b/>
          <w:bCs/>
          <w:color w:val="000000"/>
          <w:kern w:val="0"/>
          <w:sz w:val="31"/>
          <w:szCs w:val="31"/>
          <w:highlight w:val="none"/>
          <w:lang w:val="en-US" w:eastAsia="zh-CN" w:bidi="ar"/>
        </w:rPr>
        <w:t>表</w:t>
      </w:r>
      <w:r>
        <w:rPr>
          <w:rFonts w:hint="default" w:ascii="仿宋" w:hAnsi="仿宋" w:eastAsia="仿宋" w:cs="仿宋"/>
          <w:b/>
          <w:bCs/>
          <w:color w:val="000000"/>
          <w:kern w:val="0"/>
          <w:sz w:val="31"/>
          <w:szCs w:val="31"/>
          <w:highlight w:val="none"/>
          <w:lang w:val="en-US" w:eastAsia="zh-CN" w:bidi="ar"/>
        </w:rPr>
        <w:t>1</w:t>
      </w:r>
      <w:r>
        <w:rPr>
          <w:rFonts w:hint="eastAsia" w:ascii="仿宋" w:hAnsi="仿宋" w:eastAsia="仿宋" w:cs="仿宋"/>
          <w:b/>
          <w:bCs/>
          <w:color w:val="000000"/>
          <w:kern w:val="0"/>
          <w:sz w:val="31"/>
          <w:szCs w:val="31"/>
          <w:highlight w:val="none"/>
          <w:lang w:val="en-US" w:eastAsia="zh-CN" w:bidi="ar"/>
        </w:rPr>
        <w:t xml:space="preserve"> 项目绩效评价结论一览表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50" w:type="pct"/>
            <w:tcBorders>
              <w:top w:val="single" w:color="000000" w:themeColor="dark1" w:sz="6" w:space="0"/>
              <w:left w:val="single" w:color="000000" w:themeColor="dark1" w:sz="6" w:space="0"/>
              <w:bottom w:val="single" w:color="000000" w:themeColor="dark1" w:sz="6" w:space="0"/>
              <w:right w:val="single" w:color="999999" w:themeColor="dark1" w:themeTint="66" w:sz="6" w:space="0"/>
            </w:tcBorders>
            <w:shd w:val="clear" w:color="auto" w:fill="000000" w:themeFill="dark1"/>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 w:hAnsi="仿宋" w:eastAsia="仿宋" w:cs="仿宋"/>
                <w:b/>
                <w:bCs/>
                <w:i w:val="0"/>
                <w:color w:val="FFFFFF"/>
                <w:sz w:val="32"/>
                <w:szCs w:val="32"/>
                <w:highlight w:val="none"/>
                <w:vertAlign w:val="baseline"/>
                <w:lang w:val="en-US" w:eastAsia="zh-CN"/>
              </w:rPr>
            </w:pPr>
            <w:r>
              <w:rPr>
                <w:rFonts w:hint="eastAsia" w:ascii="仿宋" w:hAnsi="仿宋" w:eastAsia="仿宋" w:cs="仿宋"/>
                <w:b/>
                <w:bCs/>
                <w:i w:val="0"/>
                <w:color w:val="FFFFFF"/>
                <w:sz w:val="32"/>
                <w:szCs w:val="32"/>
                <w:highlight w:val="none"/>
                <w:vertAlign w:val="baseline"/>
                <w:lang w:val="en-US" w:eastAsia="zh-CN"/>
              </w:rPr>
              <w:t>评价内容</w:t>
            </w:r>
          </w:p>
        </w:tc>
        <w:tc>
          <w:tcPr>
            <w:tcW w:w="1250" w:type="pct"/>
            <w:tcBorders>
              <w:top w:val="single" w:color="000000" w:themeColor="dark1" w:sz="6" w:space="0"/>
              <w:left w:val="single" w:color="999999" w:themeColor="dark1" w:themeTint="66" w:sz="6" w:space="0"/>
              <w:bottom w:val="single" w:color="000000" w:themeColor="dark1" w:sz="6" w:space="0"/>
              <w:right w:val="single" w:color="999999" w:themeColor="dark1" w:themeTint="66" w:sz="6" w:space="0"/>
            </w:tcBorders>
            <w:shd w:val="clear" w:color="auto" w:fill="000000" w:themeFill="dark1"/>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仿宋" w:hAnsi="仿宋" w:eastAsia="仿宋" w:cs="仿宋"/>
                <w:b/>
                <w:bCs/>
                <w:i w:val="0"/>
                <w:color w:val="FFFFFF"/>
                <w:sz w:val="32"/>
                <w:szCs w:val="32"/>
                <w:highlight w:val="none"/>
                <w:vertAlign w:val="baseline"/>
                <w:lang w:val="en-US" w:eastAsia="zh-CN"/>
              </w:rPr>
            </w:pPr>
            <w:r>
              <w:rPr>
                <w:rFonts w:hint="eastAsia" w:ascii="仿宋" w:hAnsi="仿宋" w:eastAsia="仿宋" w:cs="仿宋"/>
                <w:b/>
                <w:bCs/>
                <w:i w:val="0"/>
                <w:color w:val="FFFFFF"/>
                <w:sz w:val="32"/>
                <w:szCs w:val="32"/>
                <w:highlight w:val="none"/>
                <w:vertAlign w:val="baseline"/>
                <w:lang w:val="en-US" w:eastAsia="zh-CN"/>
              </w:rPr>
              <w:t>分值</w:t>
            </w:r>
          </w:p>
        </w:tc>
        <w:tc>
          <w:tcPr>
            <w:tcW w:w="1250" w:type="pct"/>
            <w:tcBorders>
              <w:top w:val="single" w:color="000000" w:themeColor="dark1" w:sz="6" w:space="0"/>
              <w:left w:val="single" w:color="999999" w:themeColor="dark1" w:themeTint="66" w:sz="6" w:space="0"/>
              <w:bottom w:val="single" w:color="000000" w:themeColor="dark1" w:sz="6" w:space="0"/>
              <w:right w:val="single" w:color="999999" w:themeColor="dark1" w:themeTint="66" w:sz="6" w:space="0"/>
            </w:tcBorders>
            <w:shd w:val="clear" w:color="auto" w:fill="000000" w:themeFill="dark1"/>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i w:val="0"/>
                <w:color w:val="FFFFFF"/>
                <w:sz w:val="32"/>
                <w:szCs w:val="32"/>
                <w:highlight w:val="none"/>
                <w:vertAlign w:val="baseline"/>
                <w:lang w:val="en-US" w:eastAsia="zh-CN"/>
              </w:rPr>
            </w:pPr>
            <w:r>
              <w:rPr>
                <w:rFonts w:hint="eastAsia" w:ascii="仿宋" w:hAnsi="仿宋" w:eastAsia="仿宋" w:cs="仿宋"/>
                <w:b/>
                <w:bCs/>
                <w:i w:val="0"/>
                <w:color w:val="FFFFFF"/>
                <w:sz w:val="32"/>
                <w:szCs w:val="32"/>
                <w:highlight w:val="none"/>
                <w:vertAlign w:val="baseline"/>
                <w:lang w:val="en-US" w:eastAsia="zh-CN"/>
              </w:rPr>
              <w:t>评价得分</w:t>
            </w:r>
          </w:p>
        </w:tc>
        <w:tc>
          <w:tcPr>
            <w:tcW w:w="1250" w:type="pct"/>
            <w:tcBorders>
              <w:top w:val="single" w:color="000000" w:themeColor="dark1" w:sz="6" w:space="0"/>
              <w:left w:val="single" w:color="999999" w:themeColor="dark1" w:themeTint="66" w:sz="6" w:space="0"/>
              <w:bottom w:val="single" w:color="000000" w:themeColor="dark1" w:sz="6" w:space="0"/>
              <w:right w:val="single" w:color="000000" w:themeColor="dark1" w:sz="6" w:space="0"/>
            </w:tcBorders>
            <w:shd w:val="clear" w:color="auto" w:fill="000000" w:themeFill="dark1"/>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i w:val="0"/>
                <w:color w:val="FFFFFF"/>
                <w:sz w:val="32"/>
                <w:szCs w:val="32"/>
                <w:highlight w:val="none"/>
                <w:vertAlign w:val="baseline"/>
                <w:lang w:val="en-US" w:eastAsia="zh-CN"/>
              </w:rPr>
            </w:pPr>
            <w:r>
              <w:rPr>
                <w:rFonts w:hint="eastAsia" w:ascii="仿宋" w:hAnsi="仿宋" w:eastAsia="仿宋" w:cs="仿宋"/>
                <w:b/>
                <w:bCs/>
                <w:i w:val="0"/>
                <w:color w:val="FFFFFF"/>
                <w:sz w:val="32"/>
                <w:szCs w:val="32"/>
                <w:highlight w:val="none"/>
                <w:vertAlign w:val="baseline"/>
                <w:lang w:val="en-US" w:eastAsia="zh-CN"/>
              </w:rPr>
              <w:t>评分率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000000" w:themeColor="dark1" w:sz="6" w:space="0"/>
              <w:left w:val="single" w:color="000000" w:themeColor="dark1"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i w:val="0"/>
                <w:color w:val="000000"/>
                <w:sz w:val="32"/>
                <w:szCs w:val="32"/>
                <w:highlight w:val="none"/>
                <w:vertAlign w:val="baseline"/>
                <w:lang w:val="en-US" w:eastAsia="zh-CN"/>
              </w:rPr>
            </w:pPr>
            <w:r>
              <w:rPr>
                <w:rFonts w:hint="eastAsia" w:ascii="仿宋" w:hAnsi="仿宋" w:eastAsia="仿宋" w:cs="仿宋"/>
                <w:b w:val="0"/>
                <w:bCs/>
                <w:i w:val="0"/>
                <w:color w:val="000000"/>
                <w:sz w:val="32"/>
                <w:szCs w:val="32"/>
                <w:highlight w:val="none"/>
                <w:vertAlign w:val="baseline"/>
                <w:lang w:val="en-US" w:eastAsia="zh-CN"/>
              </w:rPr>
              <w:t>决策</w:t>
            </w:r>
          </w:p>
        </w:tc>
        <w:tc>
          <w:tcPr>
            <w:tcW w:w="2265" w:type="dxa"/>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i w:val="0"/>
                <w:iCs w:val="0"/>
                <w:color w:val="000000"/>
                <w:kern w:val="0"/>
                <w:sz w:val="32"/>
                <w:szCs w:val="32"/>
                <w:highlight w:val="none"/>
                <w:u w:val="none"/>
                <w:lang w:val="en-US" w:eastAsia="zh-CN" w:bidi="ar"/>
              </w:rPr>
              <w:t>20</w:t>
            </w:r>
          </w:p>
        </w:tc>
        <w:tc>
          <w:tcPr>
            <w:tcW w:w="2265" w:type="dxa"/>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i w:val="0"/>
                <w:iCs w:val="0"/>
                <w:color w:val="000000"/>
                <w:kern w:val="0"/>
                <w:sz w:val="32"/>
                <w:szCs w:val="32"/>
                <w:highlight w:val="none"/>
                <w:u w:val="none"/>
                <w:lang w:val="en-US" w:eastAsia="zh-CN" w:bidi="ar"/>
              </w:rPr>
              <w:t>18</w:t>
            </w:r>
          </w:p>
        </w:tc>
        <w:tc>
          <w:tcPr>
            <w:tcW w:w="2265" w:type="dxa"/>
            <w:tcBorders>
              <w:top w:val="single" w:color="000000" w:themeColor="dark1"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b w:val="0"/>
                <w:i w:val="0"/>
                <w:sz w:val="32"/>
                <w:szCs w:val="32"/>
                <w:highlight w:val="none"/>
                <w:vertAlign w:val="baseline"/>
                <w:lang w:val="en-US" w:eastAsia="zh-CN"/>
              </w:rPr>
            </w:pPr>
            <w:r>
              <w:rPr>
                <w:rFonts w:hint="eastAsia" w:ascii="仿宋" w:hAnsi="仿宋" w:eastAsia="仿宋" w:cs="仿宋"/>
                <w:i w:val="0"/>
                <w:iCs w:val="0"/>
                <w:color w:val="000000"/>
                <w:kern w:val="0"/>
                <w:sz w:val="32"/>
                <w:szCs w:val="32"/>
                <w:highlight w:val="none"/>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i w:val="0"/>
                <w:color w:val="000000"/>
                <w:sz w:val="32"/>
                <w:szCs w:val="32"/>
                <w:highlight w:val="none"/>
                <w:vertAlign w:val="baseline"/>
                <w:lang w:val="en-US" w:eastAsia="zh-CN"/>
              </w:rPr>
            </w:pPr>
            <w:r>
              <w:rPr>
                <w:rFonts w:hint="eastAsia" w:ascii="仿宋" w:hAnsi="仿宋" w:eastAsia="仿宋" w:cs="仿宋"/>
                <w:b w:val="0"/>
                <w:bCs/>
                <w:i w:val="0"/>
                <w:color w:val="000000"/>
                <w:sz w:val="32"/>
                <w:szCs w:val="32"/>
                <w:highlight w:val="none"/>
                <w:vertAlign w:val="baseline"/>
                <w:lang w:val="en-US" w:eastAsia="zh-CN"/>
              </w:rPr>
              <w:t>过程</w:t>
            </w:r>
          </w:p>
        </w:tc>
        <w:tc>
          <w:tcPr>
            <w:tcW w:w="22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i w:val="0"/>
                <w:iCs w:val="0"/>
                <w:color w:val="000000"/>
                <w:kern w:val="0"/>
                <w:sz w:val="32"/>
                <w:szCs w:val="32"/>
                <w:highlight w:val="none"/>
                <w:u w:val="none"/>
                <w:lang w:val="en-US" w:eastAsia="zh-CN" w:bidi="ar"/>
              </w:rPr>
              <w:t>20</w:t>
            </w:r>
          </w:p>
        </w:tc>
        <w:tc>
          <w:tcPr>
            <w:tcW w:w="22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i w:val="0"/>
                <w:iCs w:val="0"/>
                <w:color w:val="000000"/>
                <w:kern w:val="0"/>
                <w:sz w:val="32"/>
                <w:szCs w:val="32"/>
                <w:highlight w:val="none"/>
                <w:u w:val="none"/>
                <w:lang w:val="en-US" w:eastAsia="zh-CN" w:bidi="ar"/>
              </w:rPr>
              <w:t>13.50</w:t>
            </w:r>
          </w:p>
        </w:tc>
        <w:tc>
          <w:tcPr>
            <w:tcW w:w="2265"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b w:val="0"/>
                <w:i w:val="0"/>
                <w:sz w:val="32"/>
                <w:szCs w:val="32"/>
                <w:highlight w:val="none"/>
                <w:vertAlign w:val="baseline"/>
              </w:rPr>
            </w:pPr>
            <w:r>
              <w:rPr>
                <w:rFonts w:hint="eastAsia" w:ascii="仿宋" w:hAnsi="仿宋" w:eastAsia="仿宋" w:cs="仿宋"/>
                <w:i w:val="0"/>
                <w:iCs w:val="0"/>
                <w:color w:val="000000"/>
                <w:kern w:val="0"/>
                <w:sz w:val="32"/>
                <w:szCs w:val="32"/>
                <w:highlight w:val="none"/>
                <w:u w:val="none"/>
                <w:lang w:val="en-US" w:eastAsia="zh-CN" w:bidi="ar"/>
              </w:rPr>
              <w:t>67.50%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i w:val="0"/>
                <w:color w:val="000000"/>
                <w:sz w:val="32"/>
                <w:szCs w:val="32"/>
                <w:highlight w:val="none"/>
                <w:vertAlign w:val="baseline"/>
                <w:lang w:val="en-US" w:eastAsia="zh-CN"/>
              </w:rPr>
            </w:pPr>
            <w:r>
              <w:rPr>
                <w:rFonts w:hint="eastAsia" w:ascii="仿宋" w:hAnsi="仿宋" w:eastAsia="仿宋" w:cs="仿宋"/>
                <w:b w:val="0"/>
                <w:bCs/>
                <w:i w:val="0"/>
                <w:color w:val="000000"/>
                <w:sz w:val="32"/>
                <w:szCs w:val="32"/>
                <w:highlight w:val="none"/>
                <w:vertAlign w:val="baseline"/>
                <w:lang w:val="en-US" w:eastAsia="zh-CN"/>
              </w:rPr>
              <w:t>产出</w:t>
            </w:r>
          </w:p>
        </w:tc>
        <w:tc>
          <w:tcPr>
            <w:tcW w:w="22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i w:val="0"/>
                <w:iCs w:val="0"/>
                <w:color w:val="000000"/>
                <w:kern w:val="0"/>
                <w:sz w:val="32"/>
                <w:szCs w:val="32"/>
                <w:highlight w:val="none"/>
                <w:u w:val="none"/>
                <w:lang w:val="en-US" w:eastAsia="zh-CN" w:bidi="ar"/>
              </w:rPr>
              <w:t>28</w:t>
            </w:r>
          </w:p>
        </w:tc>
        <w:tc>
          <w:tcPr>
            <w:tcW w:w="22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i w:val="0"/>
                <w:iCs w:val="0"/>
                <w:color w:val="000000"/>
                <w:kern w:val="0"/>
                <w:sz w:val="32"/>
                <w:szCs w:val="32"/>
                <w:highlight w:val="none"/>
                <w:u w:val="none"/>
                <w:lang w:val="en-US" w:eastAsia="zh-CN" w:bidi="ar"/>
              </w:rPr>
              <w:t>27.40</w:t>
            </w:r>
          </w:p>
        </w:tc>
        <w:tc>
          <w:tcPr>
            <w:tcW w:w="2265"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b w:val="0"/>
                <w:i w:val="0"/>
                <w:sz w:val="32"/>
                <w:szCs w:val="32"/>
                <w:highlight w:val="none"/>
                <w:vertAlign w:val="baseline"/>
              </w:rPr>
            </w:pPr>
            <w:r>
              <w:rPr>
                <w:rFonts w:hint="eastAsia" w:ascii="仿宋" w:hAnsi="仿宋" w:eastAsia="仿宋" w:cs="仿宋"/>
                <w:i w:val="0"/>
                <w:iCs w:val="0"/>
                <w:color w:val="000000"/>
                <w:kern w:val="0"/>
                <w:sz w:val="32"/>
                <w:szCs w:val="32"/>
                <w:highlight w:val="none"/>
                <w:u w:val="none"/>
                <w:lang w:val="en-US" w:eastAsia="zh-CN" w:bidi="ar"/>
              </w:rPr>
              <w:t>97.86%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i w:val="0"/>
                <w:color w:val="000000"/>
                <w:sz w:val="32"/>
                <w:szCs w:val="32"/>
                <w:highlight w:val="none"/>
                <w:vertAlign w:val="baseline"/>
                <w:lang w:val="en-US" w:eastAsia="zh-CN"/>
              </w:rPr>
            </w:pPr>
            <w:r>
              <w:rPr>
                <w:rFonts w:hint="eastAsia" w:ascii="仿宋" w:hAnsi="仿宋" w:eastAsia="仿宋" w:cs="仿宋"/>
                <w:b w:val="0"/>
                <w:bCs/>
                <w:i w:val="0"/>
                <w:color w:val="000000"/>
                <w:sz w:val="32"/>
                <w:szCs w:val="32"/>
                <w:highlight w:val="none"/>
                <w:vertAlign w:val="baseline"/>
                <w:lang w:val="en-US" w:eastAsia="zh-CN"/>
              </w:rPr>
              <w:t>效果</w:t>
            </w:r>
          </w:p>
        </w:tc>
        <w:tc>
          <w:tcPr>
            <w:tcW w:w="22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i w:val="0"/>
                <w:iCs w:val="0"/>
                <w:color w:val="000000"/>
                <w:kern w:val="0"/>
                <w:sz w:val="32"/>
                <w:szCs w:val="32"/>
                <w:highlight w:val="none"/>
                <w:u w:val="none"/>
                <w:lang w:val="en-US" w:eastAsia="zh-CN" w:bidi="ar"/>
              </w:rPr>
              <w:t>32</w:t>
            </w:r>
          </w:p>
        </w:tc>
        <w:tc>
          <w:tcPr>
            <w:tcW w:w="2265"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hint="default" w:ascii="仿宋" w:hAnsi="仿宋" w:eastAsia="仿宋" w:cs="仿宋"/>
                <w:b w:val="0"/>
                <w:i w:val="0"/>
                <w:color w:val="000000"/>
                <w:sz w:val="32"/>
                <w:szCs w:val="32"/>
                <w:highlight w:val="none"/>
                <w:vertAlign w:val="baseline"/>
                <w:lang w:val="en-US" w:eastAsia="zh-CN"/>
              </w:rPr>
            </w:pPr>
            <w:r>
              <w:rPr>
                <w:rFonts w:hint="eastAsia" w:ascii="仿宋" w:hAnsi="仿宋" w:eastAsia="仿宋" w:cs="仿宋"/>
                <w:i w:val="0"/>
                <w:iCs w:val="0"/>
                <w:color w:val="000000"/>
                <w:kern w:val="0"/>
                <w:sz w:val="32"/>
                <w:szCs w:val="32"/>
                <w:highlight w:val="none"/>
                <w:u w:val="none"/>
                <w:lang w:val="en-US" w:eastAsia="zh-CN" w:bidi="ar"/>
              </w:rPr>
              <w:t>32</w:t>
            </w:r>
          </w:p>
        </w:tc>
        <w:tc>
          <w:tcPr>
            <w:tcW w:w="2265"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b w:val="0"/>
                <w:i w:val="0"/>
                <w:sz w:val="32"/>
                <w:szCs w:val="32"/>
                <w:highlight w:val="none"/>
                <w:vertAlign w:val="baseline"/>
              </w:rPr>
            </w:pPr>
            <w:r>
              <w:rPr>
                <w:rFonts w:hint="eastAsia" w:ascii="仿宋" w:hAnsi="仿宋" w:eastAsia="仿宋" w:cs="仿宋"/>
                <w:i w:val="0"/>
                <w:iCs w:val="0"/>
                <w:color w:val="000000"/>
                <w:kern w:val="0"/>
                <w:sz w:val="32"/>
                <w:szCs w:val="32"/>
                <w:highlight w:val="none"/>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999999" w:themeColor="dark1" w:themeTint="66" w:sz="6" w:space="0"/>
              <w:left w:val="single" w:color="000000" w:themeColor="dark1" w:sz="6" w:space="0"/>
              <w:bottom w:val="single" w:color="000000" w:themeColor="dark1" w:sz="6" w:space="0"/>
              <w:right w:val="single" w:color="999999" w:themeColor="dark1" w:themeTint="66" w:sz="6"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val="0"/>
                <w:i w:val="0"/>
                <w:color w:val="000000"/>
                <w:sz w:val="32"/>
                <w:szCs w:val="32"/>
                <w:highlight w:val="none"/>
                <w:vertAlign w:val="baseline"/>
                <w:lang w:val="en-US" w:eastAsia="zh-CN"/>
              </w:rPr>
            </w:pPr>
            <w:r>
              <w:rPr>
                <w:rFonts w:hint="eastAsia" w:ascii="仿宋" w:hAnsi="仿宋" w:eastAsia="仿宋" w:cs="仿宋"/>
                <w:b/>
                <w:bCs w:val="0"/>
                <w:i w:val="0"/>
                <w:color w:val="000000"/>
                <w:sz w:val="32"/>
                <w:szCs w:val="32"/>
                <w:highlight w:val="none"/>
                <w:vertAlign w:val="baseline"/>
                <w:lang w:val="en-US" w:eastAsia="zh-CN"/>
              </w:rPr>
              <w:t>综合得分</w:t>
            </w:r>
          </w:p>
        </w:tc>
        <w:tc>
          <w:tcPr>
            <w:tcW w:w="2265"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hint="default" w:ascii="仿宋" w:hAnsi="仿宋" w:eastAsia="仿宋" w:cs="仿宋"/>
                <w:b/>
                <w:bCs/>
                <w:i w:val="0"/>
                <w:color w:val="000000"/>
                <w:sz w:val="32"/>
                <w:szCs w:val="32"/>
                <w:highlight w:val="none"/>
                <w:vertAlign w:val="baseline"/>
                <w:lang w:val="en-US" w:eastAsia="zh-CN"/>
              </w:rPr>
            </w:pPr>
            <w:r>
              <w:rPr>
                <w:rFonts w:hint="eastAsia" w:ascii="仿宋" w:hAnsi="仿宋" w:eastAsia="仿宋" w:cs="仿宋"/>
                <w:b/>
                <w:bCs/>
                <w:i w:val="0"/>
                <w:iCs w:val="0"/>
                <w:color w:val="000000"/>
                <w:kern w:val="0"/>
                <w:sz w:val="32"/>
                <w:szCs w:val="32"/>
                <w:highlight w:val="none"/>
                <w:u w:val="none"/>
                <w:lang w:val="en-US" w:eastAsia="zh-CN" w:bidi="ar"/>
              </w:rPr>
              <w:t>100</w:t>
            </w:r>
          </w:p>
        </w:tc>
        <w:tc>
          <w:tcPr>
            <w:tcW w:w="2265"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top"/>
              <w:rPr>
                <w:rFonts w:hint="default" w:ascii="仿宋" w:hAnsi="仿宋" w:eastAsia="仿宋" w:cs="仿宋"/>
                <w:b/>
                <w:bCs/>
                <w:i w:val="0"/>
                <w:color w:val="000000"/>
                <w:sz w:val="32"/>
                <w:szCs w:val="32"/>
                <w:highlight w:val="none"/>
                <w:vertAlign w:val="baseline"/>
                <w:lang w:val="en-US" w:eastAsia="zh-CN"/>
              </w:rPr>
            </w:pPr>
            <w:r>
              <w:rPr>
                <w:rFonts w:hint="eastAsia" w:ascii="仿宋" w:hAnsi="仿宋" w:eastAsia="仿宋" w:cs="仿宋"/>
                <w:b/>
                <w:bCs/>
                <w:i w:val="0"/>
                <w:iCs w:val="0"/>
                <w:color w:val="000000"/>
                <w:kern w:val="0"/>
                <w:sz w:val="32"/>
                <w:szCs w:val="32"/>
                <w:highlight w:val="none"/>
                <w:u w:val="none"/>
                <w:lang w:val="en-US" w:eastAsia="zh-CN" w:bidi="ar"/>
              </w:rPr>
              <w:t>90.90</w:t>
            </w:r>
          </w:p>
        </w:tc>
        <w:tc>
          <w:tcPr>
            <w:tcW w:w="2265" w:type="dxa"/>
            <w:tcBorders>
              <w:top w:val="single" w:color="999999" w:themeColor="dark1" w:themeTint="66" w:sz="6" w:space="0"/>
              <w:left w:val="single" w:color="999999" w:themeColor="dark1" w:themeTint="66" w:sz="6" w:space="0"/>
              <w:bottom w:val="single" w:color="000000" w:themeColor="dark1" w:sz="6" w:space="0"/>
              <w:right w:val="single" w:color="000000" w:themeColor="dark1" w:sz="6" w:space="0"/>
            </w:tcBorders>
            <w:shd w:val="clear" w:color="auto" w:fill="FFFFFF"/>
            <w:vAlign w:val="top"/>
          </w:tcPr>
          <w:p>
            <w:pPr>
              <w:keepNext w:val="0"/>
              <w:keepLines w:val="0"/>
              <w:widowControl/>
              <w:suppressLineNumbers w:val="0"/>
              <w:jc w:val="center"/>
              <w:textAlignment w:val="top"/>
              <w:rPr>
                <w:rFonts w:hint="eastAsia" w:ascii="仿宋" w:hAnsi="仿宋" w:eastAsia="仿宋" w:cs="仿宋"/>
                <w:b/>
                <w:bCs/>
                <w:i w:val="0"/>
                <w:sz w:val="32"/>
                <w:szCs w:val="32"/>
                <w:highlight w:val="none"/>
                <w:vertAlign w:val="baseline"/>
              </w:rPr>
            </w:pPr>
            <w:r>
              <w:rPr>
                <w:rFonts w:hint="eastAsia" w:ascii="仿宋" w:hAnsi="仿宋" w:eastAsia="仿宋" w:cs="仿宋"/>
                <w:b/>
                <w:bCs/>
                <w:i w:val="0"/>
                <w:iCs w:val="0"/>
                <w:color w:val="000000"/>
                <w:kern w:val="0"/>
                <w:sz w:val="32"/>
                <w:szCs w:val="32"/>
                <w:highlight w:val="none"/>
                <w:u w:val="none"/>
                <w:lang w:val="en-US" w:eastAsia="zh-CN" w:bidi="ar"/>
              </w:rPr>
              <w:t>90.90%</w:t>
            </w:r>
          </w:p>
        </w:tc>
      </w:tr>
    </w:tbl>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850" w:firstLineChars="200"/>
        <w:textAlignment w:val="auto"/>
        <w:outlineLvl w:val="1"/>
        <w:rPr>
          <w:rFonts w:hint="eastAsia" w:ascii="楷体" w:hAnsi="楷体" w:eastAsia="楷体" w:cs="楷体"/>
          <w:sz w:val="32"/>
          <w:szCs w:val="32"/>
          <w:highlight w:val="none"/>
        </w:rPr>
      </w:pPr>
      <w:bookmarkStart w:id="2" w:name="_Toc346"/>
      <w:r>
        <w:rPr>
          <w:rFonts w:hint="eastAsia" w:ascii="楷体" w:hAnsi="楷体" w:eastAsia="楷体" w:cs="楷体"/>
          <w:sz w:val="32"/>
          <w:szCs w:val="32"/>
          <w:highlight w:val="none"/>
        </w:rPr>
        <w:t>绩效目标完成情况分析</w:t>
      </w:r>
      <w:bookmarkEnd w:id="2"/>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85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决策。决策指标分值20分，评价得分18分，扣2分。主要扣分方面:资金分配不科学。</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85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过程。过程指标分值20分，评价得分 13.50分，扣6.50分。主要扣分方面：一是资金管理有风险；二是管理制度不健全；三是制度执行有效性有待提高。</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85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产出。产出指标分值28分，评价得分27.40分，扣0.60分。主要扣分方面:家庭经济困难学生生活补助受益资金发放存在结余。</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850" w:firstLineChars="200"/>
        <w:textAlignment w:val="auto"/>
        <w:outlineLvl w:val="1"/>
        <w:rPr>
          <w:rFonts w:hint="eastAsia" w:ascii="楷体" w:hAnsi="楷体" w:eastAsia="楷体" w:cs="楷体"/>
          <w:sz w:val="32"/>
          <w:szCs w:val="32"/>
          <w:highlight w:val="none"/>
          <w:lang w:eastAsia="zh-CN"/>
        </w:rPr>
      </w:pPr>
      <w:bookmarkStart w:id="3" w:name="_Toc4188"/>
      <w:r>
        <w:rPr>
          <w:rFonts w:hint="eastAsia" w:ascii="楷体" w:hAnsi="楷体" w:eastAsia="楷体" w:cs="楷体"/>
          <w:sz w:val="32"/>
          <w:szCs w:val="32"/>
          <w:highlight w:val="none"/>
          <w:lang w:val="en-US" w:eastAsia="zh-CN"/>
        </w:rPr>
        <w:t>项目成效、</w:t>
      </w:r>
      <w:r>
        <w:rPr>
          <w:rFonts w:hint="eastAsia" w:ascii="楷体" w:hAnsi="楷体" w:eastAsia="楷体" w:cs="楷体"/>
          <w:sz w:val="32"/>
          <w:szCs w:val="32"/>
          <w:highlight w:val="none"/>
          <w:lang w:eastAsia="zh-CN"/>
        </w:rPr>
        <w:t>存在的问题和原因</w:t>
      </w:r>
      <w:bookmarkEnd w:id="3"/>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firstLine="850" w:firstLineChars="200"/>
        <w:textAlignment w:val="auto"/>
        <w:outlineLvl w:val="2"/>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项目成效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85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的实施有助于缓解家庭经济困难学生生活开支压力，基本学习生活需求得到保障。通过经济兜底与政策保障，有效遏制辍学现象，实现显著社会效益。咸安区教育局通过将补助资金直接汇入家庭经济困难学生指定银行账户的形式，有效覆盖学杂费、生活费等刚性支出，进一步缓解家庭因经济压力放弃子女教育的困境，保障学前教育阶段、义务教育阶段“一个都不能少”；在普通高中非义务教育阶段，资助政策更成为贫困学生完成学业的关键支撑，避免因经济负担中断求学。确保不同经济背景的学生能最大程度站在同一起跑线接受教育；同时，通过精准资助与广泛宣传，将教育资源向弱势群体倾斜，让贫困学生得以平等获取知识与发展机会，有效缩小因家庭贫富差距导致的教育鸿沟。这一举措不仅彰显了教育公平的核心价值，更增强了社会对教育资源分配公正性的认同，促进教育资源均衡配置，为实现社会阶层合理流动、推动社会公平发展奠定坚实基础。</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firstLine="850" w:firstLineChars="200"/>
        <w:textAlignment w:val="auto"/>
        <w:outlineLvl w:val="2"/>
        <w:rPr>
          <w:rFonts w:hint="default" w:ascii="楷体" w:hAnsi="楷体" w:eastAsia="楷体" w:cs="楷体"/>
          <w:sz w:val="32"/>
          <w:szCs w:val="32"/>
          <w:highlight w:val="none"/>
          <w:lang w:val="en-US" w:eastAsia="zh-CN"/>
        </w:rPr>
      </w:pPr>
      <w:r>
        <w:rPr>
          <w:rFonts w:hint="default" w:ascii="楷体" w:hAnsi="楷体" w:eastAsia="楷体" w:cs="楷体"/>
          <w:sz w:val="32"/>
          <w:szCs w:val="32"/>
          <w:highlight w:val="none"/>
          <w:lang w:val="en-US" w:eastAsia="zh-CN"/>
        </w:rPr>
        <w:t>存在的问题和原因</w:t>
      </w:r>
    </w:p>
    <w:p>
      <w:pPr>
        <w:keepNext w:val="0"/>
        <w:keepLines w:val="0"/>
        <w:pageBreakBefore w:val="0"/>
        <w:widowControl w:val="0"/>
        <w:numPr>
          <w:ilvl w:val="1"/>
          <w:numId w:val="4"/>
        </w:numPr>
        <w:kinsoku/>
        <w:wordWrap/>
        <w:overflowPunct/>
        <w:topLinePunct w:val="0"/>
        <w:autoSpaceDE/>
        <w:autoSpaceDN/>
        <w:bidi w:val="0"/>
        <w:adjustRightInd/>
        <w:snapToGrid/>
        <w:spacing w:beforeAutospacing="0" w:afterAutospacing="0" w:line="560" w:lineRule="exact"/>
        <w:ind w:left="0" w:leftChars="0" w:firstLine="85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资金分配不科学。</w:t>
      </w:r>
      <w:r>
        <w:rPr>
          <w:rFonts w:hint="default" w:ascii="仿宋" w:hAnsi="仿宋" w:eastAsia="仿宋" w:cs="仿宋"/>
          <w:color w:val="auto"/>
          <w:sz w:val="32"/>
          <w:szCs w:val="32"/>
          <w:highlight w:val="none"/>
          <w:lang w:val="en-US" w:eastAsia="zh-CN"/>
        </w:rPr>
        <w:t>咸安区学生资助管理中心</w:t>
      </w:r>
      <w:r>
        <w:rPr>
          <w:rFonts w:hint="eastAsia" w:ascii="仿宋" w:hAnsi="仿宋" w:eastAsia="仿宋" w:cs="仿宋"/>
          <w:color w:val="auto"/>
          <w:sz w:val="32"/>
          <w:szCs w:val="32"/>
          <w:highlight w:val="none"/>
          <w:lang w:val="en-US" w:eastAsia="zh-CN"/>
        </w:rPr>
        <w:t>及</w:t>
      </w:r>
      <w:r>
        <w:rPr>
          <w:rFonts w:hint="default" w:ascii="仿宋" w:hAnsi="仿宋" w:eastAsia="仿宋" w:cs="仿宋"/>
          <w:color w:val="auto"/>
          <w:sz w:val="32"/>
          <w:szCs w:val="32"/>
          <w:highlight w:val="none"/>
          <w:lang w:val="en-US" w:eastAsia="zh-CN"/>
        </w:rPr>
        <w:t>部分学校</w:t>
      </w:r>
      <w:r>
        <w:rPr>
          <w:rFonts w:hint="eastAsia" w:ascii="仿宋" w:hAnsi="仿宋" w:eastAsia="仿宋" w:cs="仿宋"/>
          <w:color w:val="auto"/>
          <w:sz w:val="32"/>
          <w:szCs w:val="32"/>
          <w:highlight w:val="none"/>
          <w:lang w:val="en-US" w:eastAsia="zh-CN"/>
        </w:rPr>
        <w:t>申报补助资金的学生名单存在不确定性，导致实际发放时学生名单</w:t>
      </w:r>
      <w:r>
        <w:rPr>
          <w:rFonts w:hint="default" w:ascii="仿宋" w:hAnsi="仿宋" w:eastAsia="仿宋" w:cs="仿宋"/>
          <w:color w:val="auto"/>
          <w:sz w:val="32"/>
          <w:szCs w:val="32"/>
          <w:highlight w:val="none"/>
          <w:lang w:val="en-US" w:eastAsia="zh-CN"/>
        </w:rPr>
        <w:t>与</w:t>
      </w:r>
      <w:r>
        <w:rPr>
          <w:rFonts w:hint="eastAsia" w:ascii="仿宋" w:hAnsi="仿宋" w:eastAsia="仿宋" w:cs="仿宋"/>
          <w:color w:val="auto"/>
          <w:sz w:val="32"/>
          <w:szCs w:val="32"/>
          <w:highlight w:val="none"/>
          <w:lang w:val="en-US" w:eastAsia="zh-CN"/>
        </w:rPr>
        <w:t>申报补助资金学生名单存在</w:t>
      </w:r>
      <w:r>
        <w:rPr>
          <w:rFonts w:hint="default" w:ascii="仿宋" w:hAnsi="仿宋" w:eastAsia="仿宋" w:cs="仿宋"/>
          <w:color w:val="auto"/>
          <w:sz w:val="32"/>
          <w:szCs w:val="32"/>
          <w:highlight w:val="none"/>
          <w:lang w:val="en-US" w:eastAsia="zh-CN"/>
        </w:rPr>
        <w:t>差异。</w:t>
      </w:r>
    </w:p>
    <w:p>
      <w:pPr>
        <w:keepNext w:val="0"/>
        <w:keepLines w:val="0"/>
        <w:pageBreakBefore w:val="0"/>
        <w:widowControl w:val="0"/>
        <w:numPr>
          <w:ilvl w:val="1"/>
          <w:numId w:val="4"/>
        </w:numPr>
        <w:kinsoku/>
        <w:wordWrap/>
        <w:overflowPunct/>
        <w:topLinePunct w:val="0"/>
        <w:autoSpaceDE/>
        <w:autoSpaceDN/>
        <w:bidi w:val="0"/>
        <w:adjustRightInd/>
        <w:snapToGrid/>
        <w:spacing w:beforeAutospacing="0" w:afterAutospacing="0" w:line="560" w:lineRule="exact"/>
        <w:ind w:left="0" w:leftChars="0" w:firstLine="85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资金管理有风险。部分学校资金支出的审批程序和手续较为简单，学生相关资料不完整或缺失，导致学生认定资格的真实性存疑；咸宁市特殊教育学校2024年秋季已发放但需退回资金1500元未上交至咸安区学生资助管理中心，且咸安区学生资助管理中心不知晓咸宁市特殊教育学校该笔资金情况</w:t>
      </w:r>
      <w:r>
        <w:rPr>
          <w:rFonts w:hint="default" w:ascii="仿宋" w:hAnsi="仿宋" w:eastAsia="仿宋" w:cs="仿宋"/>
          <w:color w:val="auto"/>
          <w:sz w:val="32"/>
          <w:szCs w:val="32"/>
          <w:highlight w:val="none"/>
          <w:lang w:val="en-US" w:eastAsia="zh-CN"/>
        </w:rPr>
        <w:t>。</w:t>
      </w:r>
    </w:p>
    <w:p>
      <w:pPr>
        <w:keepNext w:val="0"/>
        <w:keepLines w:val="0"/>
        <w:pageBreakBefore w:val="0"/>
        <w:widowControl w:val="0"/>
        <w:numPr>
          <w:ilvl w:val="1"/>
          <w:numId w:val="4"/>
        </w:numPr>
        <w:kinsoku/>
        <w:wordWrap/>
        <w:overflowPunct/>
        <w:topLinePunct w:val="0"/>
        <w:autoSpaceDE/>
        <w:autoSpaceDN/>
        <w:bidi w:val="0"/>
        <w:adjustRightInd/>
        <w:snapToGrid/>
        <w:spacing w:beforeAutospacing="0" w:afterAutospacing="0" w:line="560" w:lineRule="exact"/>
        <w:ind w:left="0" w:leftChars="0" w:firstLine="85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管理制度不健全。部分学校未制订本校的项目管理办法及资金管理办法或相关制度较为简单。</w:t>
      </w:r>
    </w:p>
    <w:p>
      <w:pPr>
        <w:keepNext w:val="0"/>
        <w:keepLines w:val="0"/>
        <w:pageBreakBefore w:val="0"/>
        <w:widowControl w:val="0"/>
        <w:numPr>
          <w:ilvl w:val="1"/>
          <w:numId w:val="4"/>
        </w:numPr>
        <w:kinsoku/>
        <w:wordWrap/>
        <w:overflowPunct/>
        <w:topLinePunct w:val="0"/>
        <w:autoSpaceDE/>
        <w:autoSpaceDN/>
        <w:bidi w:val="0"/>
        <w:adjustRightInd/>
        <w:snapToGrid/>
        <w:spacing w:beforeAutospacing="0" w:afterAutospacing="0" w:line="560" w:lineRule="exact"/>
        <w:ind w:left="0" w:leftChars="0" w:firstLine="85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制度执行有效性有待提高。部分学校未遵守《咸宁市家庭经济困难学生认定工作实施办法》中第五章 认定程序的要求，未进行“学校认定”“结果公示”环节，或未制订本校认定标准。咸安区学生资助管理中心及部分学校存在非人员上报期间学生调整的情况，但无调整手续，咸安区学生资助管理中心对于学生调整情况未记载调整台账。部分学校资料审核不严，存在学生资料不完整或个别学期无资料</w:t>
      </w:r>
      <w:r>
        <w:rPr>
          <w:rFonts w:hint="eastAsia" w:ascii="仿宋" w:hAnsi="仿宋" w:eastAsia="仿宋" w:cs="仿宋"/>
          <w:sz w:val="32"/>
          <w:szCs w:val="32"/>
          <w:highlight w:val="none"/>
          <w:lang w:val="en-US" w:eastAsia="zh-CN"/>
        </w:rPr>
        <w:t>，银行流水资料不完整或未留存银行流水资料等情况</w:t>
      </w:r>
      <w:r>
        <w:rPr>
          <w:rFonts w:hint="default" w:ascii="仿宋" w:hAnsi="仿宋" w:eastAsia="仿宋" w:cs="仿宋"/>
          <w:color w:val="auto"/>
          <w:sz w:val="32"/>
          <w:szCs w:val="32"/>
          <w:highlight w:val="none"/>
          <w:lang w:val="en-US" w:eastAsia="zh-CN"/>
        </w:rPr>
        <w:t>。</w:t>
      </w:r>
    </w:p>
    <w:p>
      <w:pPr>
        <w:keepNext w:val="0"/>
        <w:keepLines w:val="0"/>
        <w:pageBreakBefore w:val="0"/>
        <w:widowControl w:val="0"/>
        <w:numPr>
          <w:ilvl w:val="1"/>
          <w:numId w:val="4"/>
        </w:numPr>
        <w:kinsoku/>
        <w:wordWrap/>
        <w:overflowPunct/>
        <w:topLinePunct w:val="0"/>
        <w:autoSpaceDE/>
        <w:autoSpaceDN/>
        <w:bidi w:val="0"/>
        <w:adjustRightInd/>
        <w:snapToGrid/>
        <w:spacing w:beforeAutospacing="0" w:afterAutospacing="0" w:line="560" w:lineRule="exact"/>
        <w:ind w:left="0" w:leftChars="0" w:firstLine="85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家庭经济困难学生生活补助受益资金发放存在结余。项目预算资金为904.13万元，咸安区教育局、咸安区学生资助管理中心、各学校均按照项目预算批复的用途使用，已将900.17万元补助资金汇入家庭经济困难学生指定银行账户中，未发放情况为：①部分学校已发放但需退回资金共2.83万元及结余资金共0.83万元，已全部退还至咸安区学生资助管理中心生源地信用助学贷款专户；②咸宁市市直学校结余资金0.21万元咸安区财政局已收回，③咸安区学生资助管理中心结余资金共0.09万元。</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850" w:firstLineChars="200"/>
        <w:textAlignment w:val="auto"/>
        <w:outlineLvl w:val="1"/>
        <w:rPr>
          <w:rFonts w:hint="eastAsia" w:ascii="楷体" w:hAnsi="楷体" w:eastAsia="楷体" w:cs="楷体"/>
          <w:sz w:val="32"/>
          <w:szCs w:val="32"/>
          <w:highlight w:val="none"/>
          <w:lang w:eastAsia="zh-CN"/>
        </w:rPr>
      </w:pPr>
      <w:bookmarkStart w:id="4" w:name="_Toc27984"/>
      <w:r>
        <w:rPr>
          <w:rFonts w:hint="eastAsia" w:ascii="楷体" w:hAnsi="楷体" w:eastAsia="楷体" w:cs="楷体"/>
          <w:sz w:val="32"/>
          <w:szCs w:val="32"/>
          <w:highlight w:val="none"/>
          <w:lang w:val="en-US" w:eastAsia="zh-CN"/>
        </w:rPr>
        <w:t>改进措施</w:t>
      </w:r>
      <w:bookmarkEnd w:id="4"/>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0" w:leftChars="0" w:firstLine="85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建立多级联动审核机制，咸安区学生资助管理中心与学校定期核对受资助学生名单，在资助申请、审核、拨付等关键环节设置交叉核验节点，要求学校提交受助学生信息及附证明材料，并利用学籍系统、大数据比对等技术手段进行数据校验；同时，建立动态更新机制，对因转学、退学等原因导致的学生变动情况及时调整名单，明确资金拨付与名单变动的同步流程，确保资金精准拨付至最终受资助学生，减少名单差异带来的资金分配问题。</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0" w:leftChars="0" w:firstLine="85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建立严格分级审批制度，细化资金支出审批权限与流程，确保资料真实完整；设立资料归档专项管理制度，明确资料收集、整理、保管的责任人，定期开展资料完整性检查，对缺失资料限期补齐；制定资金结余管理细则，要求学校及时梳理资金使用情况，及时将结余资金上交至咸安区学生资助管理中心，建立结余资金台账并动态监管，同时加强对学校财务人员的培训与考核，强化风险防控意识，杜绝资金管理漏洞。</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0" w:leftChars="0" w:firstLine="85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教育主管部门一是要求各学校结合自身实际，制定详细的家庭经济困难学生认定管理办法；组织专家团队对学校提交的制度进行审核指导，针对制度中存在的简单化、模糊化表述提出修改意见，确保制度具备实操性。二是督促学校应及时联系学生及其家长，明确告知缺失资料清单，并详细指导补办事宜，针对不同类型资料缺失提供清晰的补办流程说明；建立资料审核与补充的缓冲机制，在一定期限内允许学生补充资料，若期限内无法补齐，可由学生提交情况说明，并提供能够佐证自身资格真实性的其他替代材料，同时学校组织专门人员对替代材料进行严格审核评估，以此综合判定学生认定资格的真实性。对不符合2024年春季和秋季贫困生资助资金项目认定资格的学生，应取消资助资格，退还补助资金。三是建立制度执行监督机制，定期对学校制度落实情况开展专项检查，将制度完善度与执行效果纳入学校年度考核体系，对制度不健全、执行不力的学校进行督促整改，推动学校管理制度规范化、科学化。</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0" w:leftChars="0" w:firstLine="85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为提升制度执行有效性，需构建“监督- 整改-预防”闭环管理体系。首先，由教育主管部门联合纪检监察力量，对照《家庭经济困难学生认定工作实施办法》开展专项督查，对未落实 “学校认定”“结果公示”环节、未制定本校认定标准的学校，限期制定整改方案并提交书面报告；针对非人员上报期间学生调整无手续的问题，建立标准化调整流程与电子备案系统，要求调整情况需经多级审核后录入系统留痕；同时，强化资料审核机制，推行“双人交叉核验+数字化存档”模式，明确学校资料审核责任人，对学生资料缺失、银行流水不完整等问题，通过定期培训、案例指导提升审核人员业务能力，并设立资料补全缓冲期，逾期未整改的学校进行通报批评；此外，将制度执行情况纳入学校绩效考核，对整改不力的学校扣减评优资格，形成长效约束机制，确保制度刚性执行。</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0" w:leftChars="0" w:firstLine="85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优化资金全流程管理。一是强化资金动态监控，建立定期核查机制，结合学校学生变动、资金发放实际情况及时调整预算，避免因人员变动、流程滞后产生资金沉淀；二是优化资金发放流程，针对需退回资金问题，完善发放前资格复核、发放后信息反馈机制，通过技术手段加强与银行数据对接，减少错发、误发情况；三是规范结余资金管理，咸安区学生资助管理中心应每学期末向咸安区教育局、咸安区财政局汇报项目资金支付情况及结余资金处置方案，并确认结余资金的处置程序，确保资金使用规范透明，切实保障资助政策精准落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90" w:firstLineChars="200"/>
        <w:jc w:val="left"/>
        <w:textAlignment w:val="auto"/>
        <w:rPr>
          <w:rFonts w:hint="eastAsia" w:ascii="宋体" w:hAnsi="宋体" w:eastAsia="宋体" w:cs="宋体"/>
          <w:kern w:val="0"/>
          <w:sz w:val="24"/>
          <w:szCs w:val="24"/>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850" w:firstLineChars="200"/>
        <w:textAlignment w:val="auto"/>
        <w:rPr>
          <w:rFonts w:hint="eastAsia" w:ascii="仿宋" w:hAnsi="仿宋" w:eastAsia="仿宋" w:cs="仿宋"/>
          <w:sz w:val="32"/>
          <w:szCs w:val="32"/>
          <w:highlight w:val="none"/>
          <w:lang w:val="en-US" w:eastAsia="zh-CN"/>
        </w:rPr>
      </w:pPr>
    </w:p>
    <w:sectPr>
      <w:headerReference r:id="rId3" w:type="default"/>
      <w:footerReference r:id="rId4" w:type="default"/>
      <w:pgSz w:w="11905" w:h="16838"/>
      <w:pgMar w:top="2098" w:right="1474" w:bottom="1984" w:left="1587" w:header="1417" w:footer="850" w:gutter="0"/>
      <w:pgNumType w:fmt="numberInDash" w:start="1"/>
      <w:cols w:space="0" w:num="1"/>
      <w:rtlGutter w:val="0"/>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223"/>
      <w:jc w:val="both"/>
      <w:rPr>
        <w:rFonts w:hint="eastAsia" w:ascii="宋体" w:hAnsi="宋体" w:eastAsia="宋体" w:cs="宋体"/>
        <w:sz w:val="18"/>
        <w:szCs w:val="18"/>
      </w:rPr>
    </w:pPr>
    <w:r>
      <w:rPr>
        <w:rFonts w:hint="eastAsia" w:ascii="宋体" w:hAnsi="宋体" w:eastAsia="宋体" w:cs="宋体"/>
        <w:sz w:val="18"/>
        <w:szCs w:val="18"/>
      </w:rPr>
      <w:t>公司名称：武汉中鑫会计师事务有限公司</w:t>
    </w:r>
  </w:p>
  <w:p>
    <w:pPr>
      <w:spacing w:line="233" w:lineRule="auto"/>
      <w:ind w:left="223"/>
      <w:jc w:val="both"/>
      <w:rPr>
        <w:rFonts w:hint="eastAsia" w:ascii="宋体" w:hAnsi="宋体" w:eastAsia="宋体" w:cs="宋体"/>
        <w:sz w:val="18"/>
        <w:szCs w:val="18"/>
      </w:rPr>
    </w:pPr>
    <w:r>
      <w:rPr>
        <w:rFonts w:hint="eastAsia" w:ascii="宋体" w:hAnsi="宋体" w:eastAsia="宋体" w:cs="宋体"/>
        <w:sz w:val="18"/>
        <w:szCs w:val="18"/>
      </w:rPr>
      <w:t>公司地址：武汉东湖新技术开发区光谷大道特1号国际企业中心三期3栋3层07号B065</w:t>
    </w:r>
  </w:p>
  <w:p>
    <w:pPr>
      <w:spacing w:line="233" w:lineRule="auto"/>
      <w:ind w:left="223"/>
      <w:jc w:val="both"/>
      <w:rPr>
        <w:rFonts w:hint="eastAsia" w:ascii="宋体" w:hAnsi="宋体" w:eastAsia="宋体" w:cs="宋体"/>
        <w:sz w:val="18"/>
        <w:szCs w:val="18"/>
      </w:rPr>
    </w:pPr>
    <w:r>
      <w:rPr>
        <w:rFonts w:hint="eastAsia" w:ascii="宋体" w:hAnsi="宋体" w:eastAsia="宋体" w:cs="宋体"/>
        <w:sz w:val="18"/>
        <w:szCs w:val="18"/>
      </w:rPr>
      <w:t>公司电话：13607183568</w:t>
    </w:r>
  </w:p>
  <w:p>
    <w:pPr>
      <w:spacing w:line="233" w:lineRule="auto"/>
      <w:ind w:left="223"/>
      <w:jc w:val="both"/>
      <w:rPr>
        <w:rFonts w:hint="eastAsia" w:ascii="宋体" w:hAnsi="宋体" w:eastAsia="宋体" w:cs="宋体"/>
        <w:sz w:val="18"/>
        <w:szCs w:val="18"/>
      </w:rPr>
    </w:pPr>
    <w:r>
      <w:rPr>
        <w:rFonts w:hint="eastAsia" w:ascii="宋体" w:hAnsi="宋体" w:eastAsia="宋体" w:cs="宋体"/>
        <w:sz w:val="18"/>
        <w:szCs w:val="18"/>
      </w:rPr>
      <w:t>公司邮箱：</w:t>
    </w:r>
    <w:r>
      <w:rPr>
        <w:rFonts w:hint="eastAsia" w:ascii="宋体" w:hAnsi="宋体" w:eastAsia="宋体" w:cs="宋体"/>
        <w:color w:val="auto"/>
        <w:sz w:val="18"/>
        <w:szCs w:val="18"/>
        <w:u w:val="none"/>
      </w:rPr>
      <w:fldChar w:fldCharType="begin"/>
    </w:r>
    <w:r>
      <w:rPr>
        <w:rFonts w:hint="eastAsia" w:ascii="宋体" w:hAnsi="宋体" w:eastAsia="宋体" w:cs="宋体"/>
        <w:color w:val="auto"/>
        <w:sz w:val="18"/>
        <w:szCs w:val="18"/>
        <w:u w:val="none"/>
      </w:rPr>
      <w:instrText xml:space="preserve"> HYPERLINK "mailto:13607183568@qq.com" </w:instrText>
    </w:r>
    <w:r>
      <w:rPr>
        <w:rFonts w:hint="eastAsia" w:ascii="宋体" w:hAnsi="宋体" w:eastAsia="宋体" w:cs="宋体"/>
        <w:color w:val="auto"/>
        <w:sz w:val="18"/>
        <w:szCs w:val="18"/>
        <w:u w:val="none"/>
      </w:rPr>
      <w:fldChar w:fldCharType="separate"/>
    </w:r>
    <w:r>
      <w:rPr>
        <w:rStyle w:val="13"/>
        <w:rFonts w:hint="eastAsia" w:ascii="宋体" w:hAnsi="宋体" w:eastAsia="宋体" w:cs="宋体"/>
        <w:color w:val="auto"/>
        <w:sz w:val="18"/>
        <w:szCs w:val="18"/>
        <w:u w:val="none"/>
      </w:rPr>
      <w:t>13607183568@qq.com</w:t>
    </w:r>
    <w:r>
      <w:rPr>
        <w:rFonts w:hint="eastAsia" w:ascii="宋体" w:hAnsi="宋体" w:eastAsia="宋体" w:cs="宋体"/>
        <w:color w:val="auto"/>
        <w:sz w:val="18"/>
        <w:szCs w:val="18"/>
        <w:u w:val="none"/>
      </w:rPr>
      <w:fldChar w:fldCharType="end"/>
    </w:r>
  </w:p>
  <w:p>
    <w:pPr>
      <w:spacing w:line="233" w:lineRule="auto"/>
      <w:ind w:left="223"/>
      <w:jc w:val="both"/>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2557145</wp:posOffset>
              </wp:positionH>
              <wp:positionV relativeFrom="paragraph">
                <wp:posOffset>-143510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1.35pt;margin-top:-11.3pt;height:144pt;width:144pt;mso-position-horizontal-relative:margin;mso-wrap-style:none;z-index:251659264;mso-width-relative:page;mso-height-relative:page;" filled="f" stroked="f" coordsize="21600,21600" o:gfxdata="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">
              <v:fill on="f" focussize="0,0"/>
              <v:stroke on="f" weight="0.5pt"/>
              <v:imagedata o:title=""/>
              <o:lock v:ext="edit" aspectratio="f"/>
              <v:textbox inset="0mm,0mm,0mm,0mm" style="mso-fit-shape-to-text:t;">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0"/>
      </w:pBdr>
      <w:spacing w:before="54" w:line="236" w:lineRule="auto"/>
      <w:jc w:val="center"/>
      <w:rPr>
        <w:rFonts w:hint="eastAsia" w:ascii="仿宋" w:hAnsi="仿宋" w:eastAsia="仿宋" w:cs="仿宋"/>
        <w:sz w:val="24"/>
        <w:szCs w:val="24"/>
        <w:u w:val="none" w:color="auto"/>
      </w:rPr>
    </w:pPr>
    <w:r>
      <w:rPr>
        <w:rFonts w:hint="eastAsia" w:ascii="仿宋" w:hAnsi="仿宋" w:eastAsia="仿宋" w:cs="仿宋"/>
        <w:sz w:val="24"/>
        <w:szCs w:val="24"/>
        <w:highlight w:val="none"/>
        <w:u w:val="none" w:color="auto"/>
      </w:rPr>
      <w:t>2024年春季和秋季贫困生资助资金</w:t>
    </w:r>
    <w:r>
      <w:rPr>
        <w:rFonts w:hint="eastAsia" w:ascii="仿宋" w:hAnsi="仿宋" w:eastAsia="仿宋" w:cs="仿宋"/>
        <w:sz w:val="24"/>
        <w:szCs w:val="24"/>
        <w:highlight w:val="none"/>
        <w:u w:val="none" w:color="auto"/>
        <w:lang w:val="en-US" w:eastAsia="zh-CN"/>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6B376"/>
    <w:multiLevelType w:val="multilevel"/>
    <w:tmpl w:val="B1E6B376"/>
    <w:lvl w:ilvl="0" w:tentative="0">
      <w:start w:val="1"/>
      <w:numFmt w:val="decimal"/>
      <w:suff w:val="nothing"/>
      <w:lvlText w:val="%1."/>
      <w:lvlJc w:val="left"/>
      <w:pPr>
        <w:ind w:left="1055" w:hanging="425"/>
      </w:pPr>
      <w:rPr>
        <w:rFonts w:hint="default"/>
      </w:rPr>
    </w:lvl>
    <w:lvl w:ilvl="1" w:tentative="0">
      <w:start w:val="1"/>
      <w:numFmt w:val="decimal"/>
      <w:suff w:val="nothing"/>
      <w:lvlText w:val="(%2)"/>
      <w:lvlJc w:val="left"/>
      <w:pPr>
        <w:ind w:left="1470" w:leftChars="0" w:hanging="420" w:firstLineChars="0"/>
      </w:pPr>
      <w:rPr>
        <w:rFonts w:hint="default"/>
      </w:rPr>
    </w:lvl>
    <w:lvl w:ilvl="2" w:tentative="0">
      <w:start w:val="1"/>
      <w:numFmt w:val="decimalEnclosedCircleChinese"/>
      <w:lvlText w:val="%3"/>
      <w:lvlJc w:val="left"/>
      <w:pPr>
        <w:tabs>
          <w:tab w:val="left" w:pos="1260"/>
        </w:tabs>
        <w:ind w:left="1890" w:leftChars="0" w:hanging="420" w:firstLineChars="0"/>
      </w:pPr>
      <w:rPr>
        <w:rFonts w:hint="default"/>
      </w:rPr>
    </w:lvl>
    <w:lvl w:ilvl="3" w:tentative="0">
      <w:start w:val="1"/>
      <w:numFmt w:val="decimal"/>
      <w:lvlText w:val="%4)"/>
      <w:lvlJc w:val="left"/>
      <w:pPr>
        <w:tabs>
          <w:tab w:val="left" w:pos="1680"/>
        </w:tabs>
        <w:ind w:left="2310" w:leftChars="0" w:hanging="420" w:firstLineChars="0"/>
      </w:pPr>
      <w:rPr>
        <w:rFonts w:hint="default"/>
      </w:rPr>
    </w:lvl>
    <w:lvl w:ilvl="4" w:tentative="0">
      <w:start w:val="1"/>
      <w:numFmt w:val="lowerLetter"/>
      <w:lvlText w:val="%5."/>
      <w:lvlJc w:val="left"/>
      <w:pPr>
        <w:tabs>
          <w:tab w:val="left" w:pos="2100"/>
        </w:tabs>
        <w:ind w:left="2730" w:leftChars="0" w:hanging="420" w:firstLineChars="0"/>
      </w:pPr>
      <w:rPr>
        <w:rFonts w:hint="default"/>
      </w:rPr>
    </w:lvl>
    <w:lvl w:ilvl="5" w:tentative="0">
      <w:start w:val="1"/>
      <w:numFmt w:val="lowerLetter"/>
      <w:lvlText w:val="%6)"/>
      <w:lvlJc w:val="left"/>
      <w:pPr>
        <w:tabs>
          <w:tab w:val="left" w:pos="2520"/>
        </w:tabs>
        <w:ind w:left="3150" w:leftChars="0" w:hanging="420" w:firstLineChars="0"/>
      </w:pPr>
      <w:rPr>
        <w:rFonts w:hint="default"/>
      </w:rPr>
    </w:lvl>
    <w:lvl w:ilvl="6" w:tentative="0">
      <w:start w:val="1"/>
      <w:numFmt w:val="lowerRoman"/>
      <w:lvlText w:val="%7."/>
      <w:lvlJc w:val="left"/>
      <w:pPr>
        <w:tabs>
          <w:tab w:val="left" w:pos="2940"/>
        </w:tabs>
        <w:ind w:left="3570" w:leftChars="0" w:hanging="420" w:firstLineChars="0"/>
      </w:pPr>
      <w:rPr>
        <w:rFonts w:hint="default"/>
      </w:rPr>
    </w:lvl>
    <w:lvl w:ilvl="7" w:tentative="0">
      <w:start w:val="1"/>
      <w:numFmt w:val="lowerRoman"/>
      <w:lvlText w:val="%8)"/>
      <w:lvlJc w:val="left"/>
      <w:pPr>
        <w:tabs>
          <w:tab w:val="left" w:pos="3360"/>
        </w:tabs>
        <w:ind w:left="3990" w:leftChars="0" w:hanging="420" w:firstLineChars="0"/>
      </w:pPr>
      <w:rPr>
        <w:rFonts w:hint="default"/>
      </w:rPr>
    </w:lvl>
    <w:lvl w:ilvl="8" w:tentative="0">
      <w:start w:val="1"/>
      <w:numFmt w:val="lowerLetter"/>
      <w:lvlText w:val="%9."/>
      <w:lvlJc w:val="left"/>
      <w:pPr>
        <w:tabs>
          <w:tab w:val="left" w:pos="3780"/>
        </w:tabs>
        <w:ind w:left="4410" w:leftChars="0" w:hanging="420" w:firstLineChars="0"/>
      </w:pPr>
      <w:rPr>
        <w:rFonts w:hint="default"/>
      </w:rPr>
    </w:lvl>
  </w:abstractNum>
  <w:abstractNum w:abstractNumId="1">
    <w:nsid w:val="B3664F5E"/>
    <w:multiLevelType w:val="singleLevel"/>
    <w:tmpl w:val="B3664F5E"/>
    <w:lvl w:ilvl="0" w:tentative="0">
      <w:start w:val="1"/>
      <w:numFmt w:val="chineseCounting"/>
      <w:suff w:val="nothing"/>
      <w:lvlText w:val="（%1）"/>
      <w:lvlJc w:val="left"/>
      <w:pPr>
        <w:ind w:left="210" w:firstLine="420"/>
      </w:pPr>
      <w:rPr>
        <w:rFonts w:hint="eastAsia"/>
      </w:rPr>
    </w:lvl>
  </w:abstractNum>
  <w:abstractNum w:abstractNumId="2">
    <w:nsid w:val="2F9B1481"/>
    <w:multiLevelType w:val="singleLevel"/>
    <w:tmpl w:val="2F9B1481"/>
    <w:lvl w:ilvl="0" w:tentative="0">
      <w:start w:val="1"/>
      <w:numFmt w:val="decimal"/>
      <w:suff w:val="nothing"/>
      <w:lvlText w:val="%1."/>
      <w:lvlJc w:val="left"/>
      <w:pPr>
        <w:ind w:left="1370" w:hanging="425"/>
      </w:pPr>
      <w:rPr>
        <w:rFonts w:hint="default"/>
      </w:rPr>
    </w:lvl>
  </w:abstractNum>
  <w:abstractNum w:abstractNumId="3">
    <w:nsid w:val="38B924BE"/>
    <w:multiLevelType w:val="singleLevel"/>
    <w:tmpl w:val="38B924BE"/>
    <w:lvl w:ilvl="0" w:tentative="0">
      <w:start w:val="1"/>
      <w:numFmt w:val="decimal"/>
      <w:suff w:val="nothing"/>
      <w:lvlText w:val="%1."/>
      <w:lvlJc w:val="left"/>
      <w:pPr>
        <w:ind w:left="425" w:hanging="425"/>
      </w:pPr>
      <w:rPr>
        <w:rFonts w:hint="default"/>
      </w:rPr>
    </w:lvl>
  </w:abstractNum>
  <w:abstractNum w:abstractNumId="4">
    <w:nsid w:val="57938E08"/>
    <w:multiLevelType w:val="multilevel"/>
    <w:tmpl w:val="57938E08"/>
    <w:lvl w:ilvl="0" w:tentative="0">
      <w:start w:val="1"/>
      <w:numFmt w:val="decimal"/>
      <w:suff w:val="nothing"/>
      <w:lvlText w:val="%1."/>
      <w:lvlJc w:val="left"/>
      <w:pPr>
        <w:ind w:left="1055" w:hanging="425"/>
      </w:pPr>
      <w:rPr>
        <w:rFonts w:hint="default"/>
      </w:rPr>
    </w:lvl>
    <w:lvl w:ilvl="1" w:tentative="0">
      <w:start w:val="1"/>
      <w:numFmt w:val="decimal"/>
      <w:lvlText w:val="(%2)"/>
      <w:lvlJc w:val="left"/>
      <w:pPr>
        <w:tabs>
          <w:tab w:val="left" w:pos="840"/>
        </w:tabs>
        <w:ind w:left="1470" w:leftChars="0" w:hanging="420" w:firstLineChars="0"/>
      </w:pPr>
      <w:rPr>
        <w:rFonts w:hint="default"/>
      </w:rPr>
    </w:lvl>
    <w:lvl w:ilvl="2" w:tentative="0">
      <w:start w:val="1"/>
      <w:numFmt w:val="decimalEnclosedCircleChinese"/>
      <w:lvlText w:val="%3"/>
      <w:lvlJc w:val="left"/>
      <w:pPr>
        <w:tabs>
          <w:tab w:val="left" w:pos="1260"/>
        </w:tabs>
        <w:ind w:left="1890" w:leftChars="0" w:hanging="420" w:firstLineChars="0"/>
      </w:pPr>
      <w:rPr>
        <w:rFonts w:hint="default"/>
      </w:rPr>
    </w:lvl>
    <w:lvl w:ilvl="3" w:tentative="0">
      <w:start w:val="1"/>
      <w:numFmt w:val="decimal"/>
      <w:lvlText w:val="%4)"/>
      <w:lvlJc w:val="left"/>
      <w:pPr>
        <w:tabs>
          <w:tab w:val="left" w:pos="1680"/>
        </w:tabs>
        <w:ind w:left="2310" w:leftChars="0" w:hanging="420" w:firstLineChars="0"/>
      </w:pPr>
      <w:rPr>
        <w:rFonts w:hint="default"/>
      </w:rPr>
    </w:lvl>
    <w:lvl w:ilvl="4" w:tentative="0">
      <w:start w:val="1"/>
      <w:numFmt w:val="lowerLetter"/>
      <w:lvlText w:val="%5."/>
      <w:lvlJc w:val="left"/>
      <w:pPr>
        <w:tabs>
          <w:tab w:val="left" w:pos="2100"/>
        </w:tabs>
        <w:ind w:left="2730" w:leftChars="0" w:hanging="420" w:firstLineChars="0"/>
      </w:pPr>
      <w:rPr>
        <w:rFonts w:hint="default"/>
      </w:rPr>
    </w:lvl>
    <w:lvl w:ilvl="5" w:tentative="0">
      <w:start w:val="1"/>
      <w:numFmt w:val="lowerLetter"/>
      <w:lvlText w:val="%6)"/>
      <w:lvlJc w:val="left"/>
      <w:pPr>
        <w:tabs>
          <w:tab w:val="left" w:pos="2520"/>
        </w:tabs>
        <w:ind w:left="3150" w:leftChars="0" w:hanging="420" w:firstLineChars="0"/>
      </w:pPr>
      <w:rPr>
        <w:rFonts w:hint="default"/>
      </w:rPr>
    </w:lvl>
    <w:lvl w:ilvl="6" w:tentative="0">
      <w:start w:val="1"/>
      <w:numFmt w:val="lowerRoman"/>
      <w:lvlText w:val="%7."/>
      <w:lvlJc w:val="left"/>
      <w:pPr>
        <w:tabs>
          <w:tab w:val="left" w:pos="2940"/>
        </w:tabs>
        <w:ind w:left="3570" w:leftChars="0" w:hanging="420" w:firstLineChars="0"/>
      </w:pPr>
      <w:rPr>
        <w:rFonts w:hint="default"/>
      </w:rPr>
    </w:lvl>
    <w:lvl w:ilvl="7" w:tentative="0">
      <w:start w:val="1"/>
      <w:numFmt w:val="lowerRoman"/>
      <w:lvlText w:val="%8)"/>
      <w:lvlJc w:val="left"/>
      <w:pPr>
        <w:tabs>
          <w:tab w:val="left" w:pos="3360"/>
        </w:tabs>
        <w:ind w:left="3990" w:leftChars="0" w:hanging="420" w:firstLineChars="0"/>
      </w:pPr>
      <w:rPr>
        <w:rFonts w:hint="default"/>
      </w:rPr>
    </w:lvl>
    <w:lvl w:ilvl="8" w:tentative="0">
      <w:start w:val="1"/>
      <w:numFmt w:val="lowerLetter"/>
      <w:lvlText w:val="%9."/>
      <w:lvlJc w:val="left"/>
      <w:pPr>
        <w:tabs>
          <w:tab w:val="left" w:pos="3780"/>
        </w:tabs>
        <w:ind w:left="4410" w:leftChars="0" w:hanging="420" w:firstLineChars="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7CA1"/>
    <w:rsid w:val="00B50E63"/>
    <w:rsid w:val="00F036C9"/>
    <w:rsid w:val="011103B9"/>
    <w:rsid w:val="013048A9"/>
    <w:rsid w:val="02447828"/>
    <w:rsid w:val="05237BC9"/>
    <w:rsid w:val="063F7863"/>
    <w:rsid w:val="06E21BFE"/>
    <w:rsid w:val="073C1416"/>
    <w:rsid w:val="076004D1"/>
    <w:rsid w:val="07DA044F"/>
    <w:rsid w:val="08BF5820"/>
    <w:rsid w:val="09B46177"/>
    <w:rsid w:val="09C50DAD"/>
    <w:rsid w:val="0C90346D"/>
    <w:rsid w:val="0EF852E6"/>
    <w:rsid w:val="0F024CF3"/>
    <w:rsid w:val="10606175"/>
    <w:rsid w:val="12B91B6C"/>
    <w:rsid w:val="134A0A16"/>
    <w:rsid w:val="13B80B4F"/>
    <w:rsid w:val="13EA459B"/>
    <w:rsid w:val="141F00F5"/>
    <w:rsid w:val="14740441"/>
    <w:rsid w:val="147C72F5"/>
    <w:rsid w:val="14CD18FF"/>
    <w:rsid w:val="160E3A9D"/>
    <w:rsid w:val="17462213"/>
    <w:rsid w:val="178B185B"/>
    <w:rsid w:val="19D60B24"/>
    <w:rsid w:val="1CF33ECD"/>
    <w:rsid w:val="1E845724"/>
    <w:rsid w:val="1EA01E32"/>
    <w:rsid w:val="20BD4F1E"/>
    <w:rsid w:val="21817CF9"/>
    <w:rsid w:val="2359258A"/>
    <w:rsid w:val="24066BDB"/>
    <w:rsid w:val="24CD5A67"/>
    <w:rsid w:val="25672F7A"/>
    <w:rsid w:val="2B0B22C0"/>
    <w:rsid w:val="2B8F2E25"/>
    <w:rsid w:val="2C7D37B3"/>
    <w:rsid w:val="2D564730"/>
    <w:rsid w:val="2EB4232B"/>
    <w:rsid w:val="2F114B48"/>
    <w:rsid w:val="2F4735C8"/>
    <w:rsid w:val="310F3F14"/>
    <w:rsid w:val="34735BC7"/>
    <w:rsid w:val="34757B91"/>
    <w:rsid w:val="348B63CC"/>
    <w:rsid w:val="35A8484F"/>
    <w:rsid w:val="35CE26B5"/>
    <w:rsid w:val="38F31085"/>
    <w:rsid w:val="39FE23D7"/>
    <w:rsid w:val="3C137C90"/>
    <w:rsid w:val="3C8609C4"/>
    <w:rsid w:val="3CFC7112"/>
    <w:rsid w:val="3D136FD6"/>
    <w:rsid w:val="3D913562"/>
    <w:rsid w:val="3DF80EEB"/>
    <w:rsid w:val="3E3B3987"/>
    <w:rsid w:val="3EEC6CA2"/>
    <w:rsid w:val="3F3441A5"/>
    <w:rsid w:val="41A76EB0"/>
    <w:rsid w:val="41E41EB2"/>
    <w:rsid w:val="422A2150"/>
    <w:rsid w:val="42AA3000"/>
    <w:rsid w:val="42DF6B1E"/>
    <w:rsid w:val="42FD37FC"/>
    <w:rsid w:val="45B46040"/>
    <w:rsid w:val="4655598C"/>
    <w:rsid w:val="46AE0CE1"/>
    <w:rsid w:val="47064679"/>
    <w:rsid w:val="482D3E87"/>
    <w:rsid w:val="485D4253"/>
    <w:rsid w:val="486E7FC4"/>
    <w:rsid w:val="49352957"/>
    <w:rsid w:val="49B66A6B"/>
    <w:rsid w:val="4BBF011E"/>
    <w:rsid w:val="4D0C050F"/>
    <w:rsid w:val="4D692C75"/>
    <w:rsid w:val="4E3C0FB5"/>
    <w:rsid w:val="4E5B3558"/>
    <w:rsid w:val="4FB327F1"/>
    <w:rsid w:val="4FEE323A"/>
    <w:rsid w:val="5192584E"/>
    <w:rsid w:val="51E332F8"/>
    <w:rsid w:val="52181704"/>
    <w:rsid w:val="52496BD5"/>
    <w:rsid w:val="54100667"/>
    <w:rsid w:val="545428A4"/>
    <w:rsid w:val="57236B81"/>
    <w:rsid w:val="59103135"/>
    <w:rsid w:val="5B950EA3"/>
    <w:rsid w:val="5C91458D"/>
    <w:rsid w:val="5E2D4789"/>
    <w:rsid w:val="5F0E45BB"/>
    <w:rsid w:val="5F742670"/>
    <w:rsid w:val="6014175D"/>
    <w:rsid w:val="60AB6843"/>
    <w:rsid w:val="60C018E5"/>
    <w:rsid w:val="61DA08C1"/>
    <w:rsid w:val="623237BE"/>
    <w:rsid w:val="627918B0"/>
    <w:rsid w:val="62830E1C"/>
    <w:rsid w:val="62E55633"/>
    <w:rsid w:val="658E61D2"/>
    <w:rsid w:val="65E63B9C"/>
    <w:rsid w:val="685F19E3"/>
    <w:rsid w:val="6DF52D42"/>
    <w:rsid w:val="6E070B53"/>
    <w:rsid w:val="6F863CF9"/>
    <w:rsid w:val="736600CA"/>
    <w:rsid w:val="73AE66EB"/>
    <w:rsid w:val="73CE6C53"/>
    <w:rsid w:val="74884070"/>
    <w:rsid w:val="74CE7235"/>
    <w:rsid w:val="76764AC8"/>
    <w:rsid w:val="78551367"/>
    <w:rsid w:val="78962ECA"/>
    <w:rsid w:val="79314CD6"/>
    <w:rsid w:val="7A2946DE"/>
    <w:rsid w:val="7A6B2707"/>
    <w:rsid w:val="7B23694C"/>
    <w:rsid w:val="7B2C39A7"/>
    <w:rsid w:val="7B726DFD"/>
    <w:rsid w:val="7D382AD7"/>
    <w:rsid w:val="7DD46B76"/>
    <w:rsid w:val="7E3A63DB"/>
    <w:rsid w:val="7EFF6379"/>
    <w:rsid w:val="7F604F72"/>
    <w:rsid w:val="7F7A3AFC"/>
    <w:rsid w:val="7FAA57E2"/>
    <w:rsid w:val="BFFF9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黑体" w:hAnsi="黑体" w:eastAsia="黑体" w:cs="黑体"/>
      <w:sz w:val="28"/>
      <w:szCs w:val="28"/>
      <w:lang w:val="en-US" w:eastAsia="en-US" w:bidi="ar-SA"/>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font01"/>
    <w:basedOn w:val="11"/>
    <w:qFormat/>
    <w:uiPriority w:val="0"/>
    <w:rPr>
      <w:rFonts w:ascii="Wingdings" w:hAnsi="Wingdings" w:cs="Wingdings"/>
      <w:color w:val="000000"/>
      <w:sz w:val="21"/>
      <w:szCs w:val="21"/>
      <w:u w:val="none"/>
    </w:rPr>
  </w:style>
  <w:style w:type="character" w:customStyle="1" w:styleId="15">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289</Words>
  <Characters>316</Characters>
  <Lines>0</Lines>
  <Paragraphs>0</Paragraphs>
  <TotalTime>1</TotalTime>
  <ScaleCrop>false</ScaleCrop>
  <LinksUpToDate>false</LinksUpToDate>
  <CharactersWithSpaces>600</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2025-06-05T14:45:00Z</dcterms:created>
  <dc:creator>孙晓艳</dc:creator>
  <cp:lastModifiedBy>guest</cp:lastModifiedBy>
  <cp:lastPrinted>2025-07-03T09:59:00Z</cp:lastPrinted>
  <dcterms:modified xsi:type="dcterms:W3CDTF">2025-12-09T15:17:40Z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KSOTemplateDocerSaveRecord">
    <vt:lpwstr>eyJoZGlkIjoiOGJiODkwMjAwYzdkNjlhMjdhYjdhN2NlMzg4NmJhYTEiLCJ1c2VySWQiOiI0MjA4Mzk5NjgifQ==</vt:lpwstr>
  </property>
  <property fmtid="{D5CDD505-2E9C-101B-9397-08002B2CF9AE}" pid="4" name="ICV">
    <vt:lpwstr>0221BF5BBE9145FF840A93F005F4D0FE_13</vt:lpwstr>
  </property>
</Properties>
</file>