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3E1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Fonts w:hint="eastAsia" w:ascii="仿宋" w:hAnsi="仿宋" w:eastAsia="仿宋" w:cs="仿宋"/>
          <w:i w:val="0"/>
          <w:iCs w:val="0"/>
          <w:caps w:val="0"/>
          <w:color w:val="000000"/>
          <w:spacing w:val="0"/>
          <w:sz w:val="31"/>
          <w:szCs w:val="31"/>
        </w:rPr>
      </w:pPr>
      <w:r>
        <w:rPr>
          <w:rFonts w:ascii="方正小标宋简体" w:hAnsi="方正小标宋简体" w:eastAsia="方正小标宋简体" w:cs="方正小标宋简体"/>
          <w:i w:val="0"/>
          <w:iCs w:val="0"/>
          <w:caps w:val="0"/>
          <w:color w:val="000000"/>
          <w:spacing w:val="0"/>
          <w:sz w:val="43"/>
          <w:szCs w:val="43"/>
          <w:bdr w:val="none" w:color="auto" w:sz="0" w:space="0"/>
        </w:rPr>
        <w:t>咸安区</w:t>
      </w:r>
      <w:r>
        <w:rPr>
          <w:rFonts w:hint="default" w:ascii="方正小标宋简体" w:hAnsi="方正小标宋简体" w:eastAsia="方正小标宋简体" w:cs="方正小标宋简体"/>
          <w:i w:val="0"/>
          <w:iCs w:val="0"/>
          <w:caps w:val="0"/>
          <w:color w:val="000000"/>
          <w:spacing w:val="0"/>
          <w:sz w:val="43"/>
          <w:szCs w:val="43"/>
          <w:bdr w:val="none" w:color="auto" w:sz="0" w:space="0"/>
        </w:rPr>
        <w:t>2026年粮油规模种植主体</w:t>
      </w:r>
    </w:p>
    <w:p w14:paraId="56B8BC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43"/>
          <w:szCs w:val="43"/>
          <w:bdr w:val="none" w:color="auto" w:sz="0" w:space="0"/>
        </w:rPr>
        <w:t>单产提升项目实施方案</w:t>
      </w:r>
    </w:p>
    <w:p w14:paraId="6AC5D9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Fonts w:hint="eastAsia" w:ascii="仿宋" w:hAnsi="仿宋" w:eastAsia="仿宋" w:cs="仿宋"/>
          <w:i w:val="0"/>
          <w:iCs w:val="0"/>
          <w:caps w:val="0"/>
          <w:color w:val="000000"/>
          <w:spacing w:val="0"/>
          <w:sz w:val="31"/>
          <w:szCs w:val="31"/>
        </w:rPr>
      </w:pPr>
      <w:r>
        <w:rPr>
          <w:rFonts w:ascii="仿宋_GB2312" w:hAnsi="仿宋" w:eastAsia="仿宋_GB2312" w:cs="仿宋_GB2312"/>
          <w:i w:val="0"/>
          <w:iCs w:val="0"/>
          <w:caps w:val="0"/>
          <w:color w:val="000000"/>
          <w:spacing w:val="0"/>
          <w:sz w:val="31"/>
          <w:szCs w:val="31"/>
          <w:bdr w:val="none" w:color="auto" w:sz="0" w:space="0"/>
        </w:rPr>
        <w:t> </w:t>
      </w:r>
    </w:p>
    <w:p w14:paraId="25FF10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　　根据《省农业农村厅办公室关于开展2026年粮油规模种植主体单产提升项目的通知》（鄂农办函〔2026〕30号）要求，结合咸安区粮油种植布局、产业基础与新型农业经营主体发展实际，制定本实施方案。</w:t>
      </w:r>
    </w:p>
    <w:p w14:paraId="0CB51F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ascii="黑体" w:hAnsi="宋体" w:eastAsia="黑体" w:cs="黑体"/>
          <w:i w:val="0"/>
          <w:iCs w:val="0"/>
          <w:caps w:val="0"/>
          <w:color w:val="000000"/>
          <w:spacing w:val="0"/>
          <w:sz w:val="31"/>
          <w:szCs w:val="31"/>
          <w:bdr w:val="none" w:color="auto" w:sz="0" w:space="0"/>
        </w:rPr>
        <w:t>一、实施目标</w:t>
      </w:r>
    </w:p>
    <w:p w14:paraId="06565A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全区计划完成粮油单产提升总面积9.11万亩，其中水稻6.48万亩，玉米0.19万亩，油菜2.44万亩。预计通过关键技术应用，实现项目区单位面积产量增幅分别达到2%以上，辐射带动就近区域增幅达到1.5%。推动订单生产面积达到12万亩以上，亩平节本增效约200元。</w:t>
      </w:r>
    </w:p>
    <w:p w14:paraId="0B516B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二、实施内容</w:t>
      </w:r>
    </w:p>
    <w:p w14:paraId="109F75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ascii="国标楷体-GB/T 2312" w:hAnsi="国标楷体-GB/T 2312" w:eastAsia="国标楷体-GB/T 2312" w:cs="国标楷体-GB/T 2312"/>
          <w:i w:val="0"/>
          <w:iCs w:val="0"/>
          <w:caps w:val="0"/>
          <w:color w:val="000000"/>
          <w:spacing w:val="0"/>
          <w:sz w:val="31"/>
          <w:szCs w:val="31"/>
          <w:bdr w:val="none" w:color="auto" w:sz="0" w:space="0"/>
        </w:rPr>
        <w:t>（一）选择作物</w:t>
      </w:r>
      <w:r>
        <w:rPr>
          <w:rFonts w:hint="default" w:ascii="国标楷体-GB/T 2312" w:hAnsi="国标楷体-GB/T 2312" w:eastAsia="国标楷体-GB/T 2312" w:cs="国标楷体-GB/T 2312"/>
          <w:i w:val="0"/>
          <w:iCs w:val="0"/>
          <w:caps w:val="0"/>
          <w:color w:val="000000"/>
          <w:spacing w:val="0"/>
          <w:sz w:val="31"/>
          <w:szCs w:val="31"/>
          <w:bdr w:val="none" w:color="auto" w:sz="0" w:space="0"/>
        </w:rPr>
        <w:t>。</w:t>
      </w:r>
      <w:r>
        <w:rPr>
          <w:rFonts w:hint="default" w:ascii="仿宋_GB2312" w:hAnsi="仿宋" w:eastAsia="仿宋_GB2312" w:cs="仿宋_GB2312"/>
          <w:i w:val="0"/>
          <w:iCs w:val="0"/>
          <w:caps w:val="0"/>
          <w:color w:val="000000"/>
          <w:spacing w:val="0"/>
          <w:sz w:val="31"/>
          <w:szCs w:val="31"/>
          <w:bdr w:val="none" w:color="auto" w:sz="0" w:space="0"/>
        </w:rPr>
        <w:t>水稻、玉米、油菜3类作物。</w:t>
      </w:r>
    </w:p>
    <w:p w14:paraId="49268E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（二）实施主体。</w:t>
      </w:r>
      <w:r>
        <w:rPr>
          <w:rFonts w:hint="default" w:ascii="仿宋_GB2312" w:hAnsi="仿宋" w:eastAsia="仿宋_GB2312" w:cs="仿宋_GB2312"/>
          <w:i w:val="0"/>
          <w:iCs w:val="0"/>
          <w:caps w:val="0"/>
          <w:color w:val="000000"/>
          <w:spacing w:val="0"/>
          <w:sz w:val="31"/>
          <w:szCs w:val="31"/>
          <w:bdr w:val="none" w:color="auto" w:sz="0" w:space="0"/>
        </w:rPr>
        <w:t>从全区申报的规模主体中择优遴选，确定23家从事粮油规模种植的大户、家庭农场、农民合作社、农民合作社联合社等新型农业经营主体（包括开展统一生产管理的村集体经济组织）。</w:t>
      </w:r>
    </w:p>
    <w:p w14:paraId="0720EF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（三）主推技术</w:t>
      </w:r>
    </w:p>
    <w:p w14:paraId="471009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1.水稻。</w:t>
      </w:r>
      <w:r>
        <w:rPr>
          <w:rFonts w:hint="default" w:ascii="仿宋_GB2312" w:hAnsi="仿宋" w:eastAsia="仿宋_GB2312" w:cs="仿宋_GB2312"/>
          <w:i w:val="0"/>
          <w:iCs w:val="0"/>
          <w:caps w:val="0"/>
          <w:color w:val="000000"/>
          <w:spacing w:val="0"/>
          <w:sz w:val="31"/>
          <w:szCs w:val="31"/>
          <w:bdr w:val="none" w:color="auto" w:sz="0" w:space="0"/>
        </w:rPr>
        <w:t>集中育秧机插（拋）、机收减损、绿色综合防控、一喷多促、中稻再生稻高产栽培、水稻绿色高质高效、绿色防控、科学施肥等。</w:t>
      </w:r>
    </w:p>
    <w:p w14:paraId="333408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2.玉米。</w:t>
      </w:r>
      <w:r>
        <w:rPr>
          <w:rFonts w:hint="default" w:ascii="仿宋_GB2312" w:hAnsi="仿宋" w:eastAsia="仿宋_GB2312" w:cs="仿宋_GB2312"/>
          <w:i w:val="0"/>
          <w:iCs w:val="0"/>
          <w:caps w:val="0"/>
          <w:color w:val="000000"/>
          <w:spacing w:val="0"/>
          <w:sz w:val="31"/>
          <w:szCs w:val="31"/>
          <w:bdr w:val="none" w:color="auto" w:sz="0" w:space="0"/>
        </w:rPr>
        <w:t>精细整地、种子包衣、水肥一体、绿色防治、低损收获等。</w:t>
      </w:r>
    </w:p>
    <w:p w14:paraId="40F5DB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3.油菜。</w:t>
      </w:r>
      <w:r>
        <w:rPr>
          <w:rFonts w:hint="default" w:ascii="仿宋_GB2312" w:hAnsi="仿宋" w:eastAsia="仿宋_GB2312" w:cs="仿宋_GB2312"/>
          <w:i w:val="0"/>
          <w:iCs w:val="0"/>
          <w:caps w:val="0"/>
          <w:color w:val="000000"/>
          <w:spacing w:val="0"/>
          <w:sz w:val="31"/>
          <w:szCs w:val="31"/>
          <w:bdr w:val="none" w:color="auto" w:sz="0" w:space="0"/>
        </w:rPr>
        <w:t>精细整地、精量播种、适当增密、开沟降渍、精准化调、壮苗调控、绿色防控、分段收获、机收减损等。</w:t>
      </w:r>
    </w:p>
    <w:p w14:paraId="14234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（四）申请补助资金</w:t>
      </w:r>
    </w:p>
    <w:p w14:paraId="46FF2F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本项目共申报资金760万元，用于支持23家新型农业经营主体实现粮油种植单产提升。</w:t>
      </w:r>
    </w:p>
    <w:p w14:paraId="44BDC3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三、实施程序</w:t>
      </w:r>
    </w:p>
    <w:p w14:paraId="5FA2C3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严格遵循主体申报→乡镇推荐→区级遴选→全程过程建档→田间测产验收→核定奖补→结果公示→资金拨付。</w:t>
      </w:r>
    </w:p>
    <w:p w14:paraId="7DB88D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（一）主体申报</w:t>
      </w:r>
    </w:p>
    <w:p w14:paraId="21CE30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1.申报条件。一是资质齐全。</w:t>
      </w:r>
      <w:r>
        <w:rPr>
          <w:rFonts w:hint="default" w:ascii="仿宋_GB2312" w:hAnsi="仿宋" w:eastAsia="仿宋_GB2312" w:cs="仿宋_GB2312"/>
          <w:i w:val="0"/>
          <w:iCs w:val="0"/>
          <w:caps w:val="0"/>
          <w:color w:val="000000"/>
          <w:spacing w:val="0"/>
          <w:sz w:val="31"/>
          <w:szCs w:val="31"/>
          <w:bdr w:val="none" w:color="auto" w:sz="0" w:space="0"/>
        </w:rPr>
        <w:t>依法注册登记，证照、税务、银行开户手续完备，经营规范、无失信及涉农处罚不良记录。</w:t>
      </w:r>
      <w:r>
        <w:rPr>
          <w:rStyle w:val="7"/>
          <w:rFonts w:hint="default" w:ascii="仿宋_GB2312" w:hAnsi="仿宋" w:eastAsia="仿宋_GB2312" w:cs="仿宋_GB2312"/>
          <w:i w:val="0"/>
          <w:iCs w:val="0"/>
          <w:caps w:val="0"/>
          <w:color w:val="000000"/>
          <w:spacing w:val="0"/>
          <w:sz w:val="31"/>
          <w:szCs w:val="31"/>
          <w:bdr w:val="none" w:color="auto" w:sz="0" w:space="0"/>
        </w:rPr>
        <w:t>二是规模标准。</w:t>
      </w:r>
      <w:r>
        <w:rPr>
          <w:rFonts w:hint="default" w:ascii="仿宋_GB2312" w:hAnsi="仿宋" w:eastAsia="仿宋_GB2312" w:cs="仿宋_GB2312"/>
          <w:i w:val="0"/>
          <w:iCs w:val="0"/>
          <w:caps w:val="0"/>
          <w:color w:val="000000"/>
          <w:spacing w:val="0"/>
          <w:sz w:val="31"/>
          <w:szCs w:val="31"/>
          <w:bdr w:val="none" w:color="auto" w:sz="0" w:space="0"/>
        </w:rPr>
        <w:t>大户、家庭农场土地流转实际面积≥300亩，合作社、村集体流转面积≥500亩；土地社会化托管面积不计入申报面积，轮作复种面积可按亩次统计。</w:t>
      </w:r>
      <w:r>
        <w:rPr>
          <w:rStyle w:val="7"/>
          <w:rFonts w:hint="default" w:ascii="仿宋_GB2312" w:hAnsi="仿宋" w:eastAsia="仿宋_GB2312" w:cs="仿宋_GB2312"/>
          <w:i w:val="0"/>
          <w:iCs w:val="0"/>
          <w:caps w:val="0"/>
          <w:color w:val="000000"/>
          <w:spacing w:val="0"/>
          <w:sz w:val="31"/>
          <w:szCs w:val="31"/>
          <w:bdr w:val="none" w:color="auto" w:sz="0" w:space="0"/>
        </w:rPr>
        <w:t>三是硬件配套。</w:t>
      </w:r>
      <w:r>
        <w:rPr>
          <w:rFonts w:hint="default" w:ascii="仿宋_GB2312" w:hAnsi="仿宋" w:eastAsia="仿宋_GB2312" w:cs="仿宋_GB2312"/>
          <w:i w:val="0"/>
          <w:iCs w:val="0"/>
          <w:caps w:val="0"/>
          <w:color w:val="000000"/>
          <w:spacing w:val="0"/>
          <w:sz w:val="31"/>
          <w:szCs w:val="31"/>
          <w:bdr w:val="none" w:color="auto" w:sz="0" w:space="0"/>
        </w:rPr>
        <w:t>固定经营场所、规范悬挂证照；自有或长期租赁粮食仓储、烘干设施，配套拖拉机、插秧、植保等农机装备，拥有或在建集中育秧基地/育秧大棚。</w:t>
      </w:r>
      <w:r>
        <w:rPr>
          <w:rStyle w:val="7"/>
          <w:rFonts w:hint="default" w:ascii="仿宋_GB2312" w:hAnsi="仿宋" w:eastAsia="仿宋_GB2312" w:cs="仿宋_GB2312"/>
          <w:i w:val="0"/>
          <w:iCs w:val="0"/>
          <w:caps w:val="0"/>
          <w:color w:val="000000"/>
          <w:spacing w:val="0"/>
          <w:sz w:val="31"/>
          <w:szCs w:val="31"/>
          <w:bdr w:val="none" w:color="auto" w:sz="0" w:space="0"/>
        </w:rPr>
        <w:t>四是其他要求。</w:t>
      </w:r>
      <w:r>
        <w:rPr>
          <w:rFonts w:hint="default" w:ascii="仿宋_GB2312" w:hAnsi="仿宋" w:eastAsia="仿宋_GB2312" w:cs="仿宋_GB2312"/>
          <w:i w:val="0"/>
          <w:iCs w:val="0"/>
          <w:caps w:val="0"/>
          <w:color w:val="000000"/>
          <w:spacing w:val="0"/>
          <w:sz w:val="31"/>
          <w:szCs w:val="31"/>
          <w:bdr w:val="none" w:color="auto" w:sz="0" w:space="0"/>
        </w:rPr>
        <w:t>实施水稻整建制单产提升项目区域和大豆玉米带状复合种植项目区域不得重复申报。</w:t>
      </w:r>
    </w:p>
    <w:p w14:paraId="486F4B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2.申报程序。</w:t>
      </w:r>
      <w:r>
        <w:rPr>
          <w:rFonts w:hint="default" w:ascii="仿宋_GB2312" w:hAnsi="仿宋" w:eastAsia="仿宋_GB2312" w:cs="仿宋_GB2312"/>
          <w:i w:val="0"/>
          <w:iCs w:val="0"/>
          <w:caps w:val="0"/>
          <w:color w:val="000000"/>
          <w:spacing w:val="0"/>
          <w:sz w:val="31"/>
          <w:szCs w:val="31"/>
          <w:bdr w:val="none" w:color="auto" w:sz="0" w:space="0"/>
        </w:rPr>
        <w:t>鼓励符合条件的粮油规模种植主体积极参与，自愿申报，可申报一类或多类粮油作物。按要求填写《项目申报表》、签订任务意向书，提交土地流转证明、主体资质及经营能力佐证材料，经村委会核实、乡镇审核推荐后，上报区农业农村局。</w:t>
      </w:r>
    </w:p>
    <w:p w14:paraId="73867B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仿宋" w:eastAsia="仿宋_GB2312" w:cs="仿宋_GB2312"/>
          <w:i w:val="0"/>
          <w:iCs w:val="0"/>
          <w:caps w:val="0"/>
          <w:color w:val="000000"/>
          <w:spacing w:val="0"/>
          <w:sz w:val="31"/>
          <w:szCs w:val="31"/>
          <w:bdr w:val="none" w:color="auto" w:sz="0" w:space="0"/>
        </w:rPr>
        <w:t>3.确定主体。</w:t>
      </w:r>
      <w:r>
        <w:rPr>
          <w:rFonts w:hint="default" w:ascii="仿宋_GB2312" w:hAnsi="仿宋" w:eastAsia="仿宋_GB2312" w:cs="仿宋_GB2312"/>
          <w:i w:val="0"/>
          <w:iCs w:val="0"/>
          <w:caps w:val="0"/>
          <w:color w:val="000000"/>
          <w:spacing w:val="0"/>
          <w:sz w:val="31"/>
          <w:szCs w:val="31"/>
          <w:bdr w:val="none" w:color="auto" w:sz="0" w:space="0"/>
        </w:rPr>
        <w:t>区农业农村局综合申报主体种植规模、历年单产水平、技术应用能力、示范带动作用、信用状况进行审核遴选，拟定项目主体名单，连同区级实施方案一同上报市农业农村局审核后，报省农业农村厅审定。</w:t>
      </w:r>
    </w:p>
    <w:p w14:paraId="366D6C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（二）过程记录</w:t>
      </w:r>
    </w:p>
    <w:p w14:paraId="7DFB58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8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承担项目主体应按要求加强田间管理，落实主推技术，努力提高单产水平，在专家技术人员和农技推广队伍指导下，选择良种、配套技术、防灾减灾和病虫防控等措施，促进关键技术落实到位。实施主体要建立“一个主体一套档案”制度，用图片、影像资料、文字记录作物生产过程中应用的关键技术、采取的主要措施等，并根据作物生长农时及时记录重点技术到位情况。</w:t>
      </w:r>
    </w:p>
    <w:p w14:paraId="2A4E3A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（三）测产验收</w:t>
      </w:r>
    </w:p>
    <w:p w14:paraId="17605D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作物收获季节，规模种植主体应及时向区农业农村局及所在乡镇上报实际产量，由区农业农村局组织区、镇、村干部及农技专家组成测产组按照省厅文件要求开展抽样测产。</w:t>
      </w:r>
    </w:p>
    <w:p w14:paraId="286352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（四）结果公示</w:t>
      </w:r>
    </w:p>
    <w:p w14:paraId="309B0F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区农业农村局汇总测产结果、奖补对象、种植面积、单产增幅、拟补助金额等信息，在区政府官方网站进行公示，公示期不少于7个工作日。公示期间收到实名异议的，3个工作日内组织复核核实；经查实存在虚报瞒报的，直接取消项目及奖补资格。公示无异议后，按程序落实奖补兑付。</w:t>
      </w:r>
    </w:p>
    <w:p w14:paraId="59569D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（五）补助办法</w:t>
      </w:r>
    </w:p>
    <w:p w14:paraId="2C552E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项目奖补结合实施主体主导品种、主推技术应用、实际种植面积、实测单产增幅综合核定，实行按技术投入、按增幅分级补助。单亩多项技术叠加补助最高不超过100元，单项技术补助不超过实际投入的30%。</w:t>
      </w:r>
    </w:p>
    <w:p w14:paraId="67AC63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1.补助计算公式：单主体单作物补助资金=（各项主推技术投入成本之和）×30%（每亩上限100元）×实际种植面积×单产提升补助系数。</w:t>
      </w:r>
    </w:p>
    <w:p w14:paraId="7C8F94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2.补助系数标准：单产增幅≥2%，系数取1.0，全额补助；1%≤增幅＜2%，系数取0.7，按70%补助；增幅＜1%，系数取0，不予补助。</w:t>
      </w:r>
    </w:p>
    <w:p w14:paraId="256F85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3.特殊情形：因自然灾害等不可抗力因素导致减产的，由主体书面报备，经区农业农村局初审、市农业农村局审核同意后，可酌情调整补助标准。</w:t>
      </w:r>
    </w:p>
    <w:p w14:paraId="6778A6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4.资金上限：单个家庭农场、种植大户年度奖补资金不超过20万元；单个农民合作社（联合社）、村集体经济组织年度奖补资金不超过60万元。</w:t>
      </w:r>
    </w:p>
    <w:p w14:paraId="25323F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国标楷体-GB/T 2312" w:hAnsi="国标楷体-GB/T 2312" w:eastAsia="国标楷体-GB/T 2312" w:cs="国标楷体-GB/T 2312"/>
          <w:i w:val="0"/>
          <w:iCs w:val="0"/>
          <w:caps w:val="0"/>
          <w:color w:val="000000"/>
          <w:spacing w:val="0"/>
          <w:sz w:val="31"/>
          <w:szCs w:val="31"/>
          <w:bdr w:val="none" w:color="auto" w:sz="0" w:space="0"/>
        </w:rPr>
        <w:t>（六）资金拨付</w:t>
      </w:r>
    </w:p>
    <w:p w14:paraId="2F24C0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区农业农村局依据关键技术措施到位情况、实际种植面积、实测产量、补助标准核定最终奖补额度，奖补对象完善财务手续、提供合规票据台账后，按国库集中支付流程及时拨付补助资金。</w:t>
      </w:r>
    </w:p>
    <w:p w14:paraId="71CCFF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四、保障措施</w:t>
      </w:r>
    </w:p>
    <w:p w14:paraId="673195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统筹做好项目技术服务、宣传引导及监督管理工作。组建区级技术专班，落实农技分片包保，紧扣关键农时开展技术培训、现场指导，推动“五良”配套落地、高产技术普及应用。引导经营主体加大种粮科技投入，应用良种、良法、良机，提升粮油标准化、绿色化、集约化生产水平。多渠道开展政策宣讲与典型示范，营造比学赶超、提质增产的良好氛围。严格执行项目全程建档、闭环管控，从严核查技术落实、种植面积、测产数据及资金使用情况，坚持公开公示、据实奖补。严肃查处虚报瞒报、套取补助等违规行为，对违规主体依规追回资金、纳入失信名单，从严追责问责。</w:t>
      </w:r>
    </w:p>
    <w:p w14:paraId="59BFA9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31"/>
          <w:szCs w:val="31"/>
          <w:bdr w:val="none" w:color="auto" w:sz="0" w:space="0"/>
        </w:rPr>
        <w:t> </w:t>
      </w:r>
    </w:p>
    <w:p w14:paraId="08A8BF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Style w:val="7"/>
          <w:rFonts w:hint="default" w:ascii="仿宋_GB2312" w:hAnsi="Times New Roman" w:eastAsia="仿宋_GB2312" w:cs="仿宋_GB2312"/>
          <w:i w:val="0"/>
          <w:iCs w:val="0"/>
          <w:caps w:val="0"/>
          <w:color w:val="000000"/>
          <w:spacing w:val="0"/>
          <w:sz w:val="31"/>
          <w:szCs w:val="31"/>
          <w:bdr w:val="none" w:color="auto" w:sz="0" w:space="0"/>
        </w:rPr>
        <w:t>附件：</w:t>
      </w:r>
      <w:r>
        <w:rPr>
          <w:rFonts w:hint="default" w:ascii="Times New Roman" w:hAnsi="Times New Roman" w:eastAsia="仿宋" w:cs="Times New Roman"/>
          <w:i w:val="0"/>
          <w:iCs w:val="0"/>
          <w:caps w:val="0"/>
          <w:color w:val="000000"/>
          <w:spacing w:val="0"/>
          <w:sz w:val="31"/>
          <w:szCs w:val="31"/>
          <w:bdr w:val="none" w:color="auto" w:sz="0" w:space="0"/>
        </w:rPr>
        <w:t>1.</w:t>
      </w:r>
      <w:r>
        <w:rPr>
          <w:rFonts w:hint="default" w:ascii="仿宋_GB2312" w:hAnsi="Times New Roman" w:eastAsia="仿宋_GB2312" w:cs="仿宋_GB2312"/>
          <w:i w:val="0"/>
          <w:iCs w:val="0"/>
          <w:caps w:val="0"/>
          <w:color w:val="000000"/>
          <w:spacing w:val="0"/>
          <w:sz w:val="31"/>
          <w:szCs w:val="31"/>
          <w:bdr w:val="none" w:color="auto" w:sz="0" w:space="0"/>
        </w:rPr>
        <w:t>湖北省粮油规模种植主体单产提升项目申报表</w:t>
      </w:r>
    </w:p>
    <w:p w14:paraId="0065A3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590" w:right="0" w:firstLine="0"/>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31"/>
          <w:szCs w:val="31"/>
          <w:bdr w:val="none" w:color="auto" w:sz="0" w:space="0"/>
        </w:rPr>
        <w:t>2.202</w:t>
      </w:r>
      <w:r>
        <w:rPr>
          <w:rFonts w:hint="default" w:ascii="Times New Roman" w:hAnsi="Times New Roman" w:eastAsia="仿宋_GB2312" w:cs="Times New Roman"/>
          <w:i w:val="0"/>
          <w:iCs w:val="0"/>
          <w:caps w:val="0"/>
          <w:color w:val="000000"/>
          <w:spacing w:val="0"/>
          <w:sz w:val="31"/>
          <w:szCs w:val="31"/>
          <w:bdr w:val="none" w:color="auto" w:sz="0" w:space="0"/>
        </w:rPr>
        <w:t>6</w:t>
      </w:r>
      <w:r>
        <w:rPr>
          <w:rFonts w:hint="default" w:ascii="仿宋_GB2312" w:hAnsi="仿宋" w:eastAsia="仿宋_GB2312" w:cs="仿宋_GB2312"/>
          <w:i w:val="0"/>
          <w:iCs w:val="0"/>
          <w:caps w:val="0"/>
          <w:color w:val="000000"/>
          <w:spacing w:val="0"/>
          <w:sz w:val="31"/>
          <w:szCs w:val="31"/>
          <w:bdr w:val="none" w:color="auto" w:sz="0" w:space="0"/>
        </w:rPr>
        <w:t>年项目县承担主体档案表</w:t>
      </w:r>
    </w:p>
    <w:p w14:paraId="786030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590" w:right="0" w:firstLine="0"/>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31"/>
          <w:szCs w:val="31"/>
          <w:bdr w:val="none" w:color="auto" w:sz="0" w:space="0"/>
        </w:rPr>
        <w:t>3.</w:t>
      </w:r>
      <w:r>
        <w:rPr>
          <w:rFonts w:hint="default" w:ascii="仿宋_GB2312" w:hAnsi="Times New Roman" w:eastAsia="仿宋_GB2312" w:cs="仿宋_GB2312"/>
          <w:i w:val="0"/>
          <w:iCs w:val="0"/>
          <w:caps w:val="0"/>
          <w:color w:val="000000"/>
          <w:spacing w:val="0"/>
          <w:sz w:val="31"/>
          <w:szCs w:val="31"/>
          <w:bdr w:val="none" w:color="auto" w:sz="0" w:space="0"/>
        </w:rPr>
        <w:t>咸安区粮油规模种植主体单产提升项目验收表</w:t>
      </w:r>
    </w:p>
    <w:p w14:paraId="5DAE85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605"/>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31"/>
          <w:szCs w:val="31"/>
          <w:bdr w:val="none" w:color="auto" w:sz="0" w:space="0"/>
        </w:rPr>
        <w:t>4.</w:t>
      </w:r>
      <w:r>
        <w:rPr>
          <w:rFonts w:hint="default" w:ascii="仿宋_GB2312" w:hAnsi="Times New Roman" w:eastAsia="仿宋_GB2312" w:cs="仿宋_GB2312"/>
          <w:i w:val="0"/>
          <w:iCs w:val="0"/>
          <w:caps w:val="0"/>
          <w:color w:val="000000"/>
          <w:spacing w:val="0"/>
          <w:sz w:val="31"/>
          <w:szCs w:val="31"/>
          <w:bdr w:val="none" w:color="auto" w:sz="0" w:space="0"/>
        </w:rPr>
        <w:t>咸安区</w:t>
      </w:r>
      <w:r>
        <w:rPr>
          <w:rFonts w:hint="default" w:ascii="Times New Roman" w:hAnsi="Times New Roman" w:eastAsia="仿宋" w:cs="Times New Roman"/>
          <w:i w:val="0"/>
          <w:iCs w:val="0"/>
          <w:caps w:val="0"/>
          <w:color w:val="000000"/>
          <w:spacing w:val="0"/>
          <w:sz w:val="31"/>
          <w:szCs w:val="31"/>
          <w:bdr w:val="none" w:color="auto" w:sz="0" w:space="0"/>
        </w:rPr>
        <w:t>202</w:t>
      </w:r>
      <w:r>
        <w:rPr>
          <w:rFonts w:hint="default" w:ascii="Times New Roman" w:hAnsi="Times New Roman" w:eastAsia="仿宋_GB2312" w:cs="Times New Roman"/>
          <w:i w:val="0"/>
          <w:iCs w:val="0"/>
          <w:caps w:val="0"/>
          <w:color w:val="000000"/>
          <w:spacing w:val="0"/>
          <w:sz w:val="31"/>
          <w:szCs w:val="31"/>
          <w:bdr w:val="none" w:color="auto" w:sz="0" w:space="0"/>
        </w:rPr>
        <w:t>6</w:t>
      </w:r>
      <w:r>
        <w:rPr>
          <w:rFonts w:hint="default" w:ascii="仿宋_GB2312" w:hAnsi="Times New Roman" w:eastAsia="仿宋_GB2312" w:cs="仿宋_GB2312"/>
          <w:i w:val="0"/>
          <w:iCs w:val="0"/>
          <w:caps w:val="0"/>
          <w:color w:val="000000"/>
          <w:spacing w:val="0"/>
          <w:sz w:val="31"/>
          <w:szCs w:val="31"/>
          <w:bdr w:val="none" w:color="auto" w:sz="0" w:space="0"/>
        </w:rPr>
        <w:t>年粮油规模种植主体单产提升技术指导组</w:t>
      </w:r>
    </w:p>
    <w:p w14:paraId="46D5BE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155"/>
        <w:rPr>
          <w:rFonts w:hint="eastAsia" w:ascii="仿宋" w:hAnsi="仿宋" w:eastAsia="仿宋" w:cs="仿宋"/>
          <w:i w:val="0"/>
          <w:iCs w:val="0"/>
          <w:caps w:val="0"/>
          <w:color w:val="000000"/>
          <w:spacing w:val="0"/>
          <w:sz w:val="31"/>
          <w:szCs w:val="31"/>
        </w:rPr>
      </w:pPr>
      <w:r>
        <w:rPr>
          <w:rFonts w:hint="default" w:ascii="仿宋_GB2312" w:hAnsi="Times New Roman" w:eastAsia="仿宋_GB2312" w:cs="仿宋_GB2312"/>
          <w:i w:val="0"/>
          <w:iCs w:val="0"/>
          <w:caps w:val="0"/>
          <w:color w:val="000000"/>
          <w:spacing w:val="0"/>
          <w:sz w:val="31"/>
          <w:szCs w:val="31"/>
          <w:bdr w:val="none" w:color="auto" w:sz="0" w:space="0"/>
        </w:rPr>
        <w:t>咸宁市咸安区农业农村局</w:t>
      </w:r>
    </w:p>
    <w:p w14:paraId="5C1BF7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485"/>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31"/>
          <w:szCs w:val="31"/>
          <w:bdr w:val="none" w:color="auto" w:sz="0" w:space="0"/>
        </w:rPr>
        <w:t>202</w:t>
      </w:r>
      <w:r>
        <w:rPr>
          <w:rFonts w:hint="default" w:ascii="Times New Roman" w:hAnsi="Times New Roman" w:eastAsia="仿宋_GB2312" w:cs="Times New Roman"/>
          <w:i w:val="0"/>
          <w:iCs w:val="0"/>
          <w:caps w:val="0"/>
          <w:color w:val="000000"/>
          <w:spacing w:val="0"/>
          <w:sz w:val="31"/>
          <w:szCs w:val="31"/>
          <w:bdr w:val="none" w:color="auto" w:sz="0" w:space="0"/>
        </w:rPr>
        <w:t>6</w:t>
      </w:r>
      <w:r>
        <w:rPr>
          <w:rFonts w:hint="default" w:ascii="仿宋_GB2312" w:hAnsi="Times New Roman" w:eastAsia="仿宋_GB2312" w:cs="仿宋_GB2312"/>
          <w:i w:val="0"/>
          <w:iCs w:val="0"/>
          <w:caps w:val="0"/>
          <w:color w:val="000000"/>
          <w:spacing w:val="0"/>
          <w:sz w:val="31"/>
          <w:szCs w:val="31"/>
          <w:bdr w:val="none" w:color="auto" w:sz="0" w:space="0"/>
        </w:rPr>
        <w:t>年</w:t>
      </w:r>
      <w:r>
        <w:rPr>
          <w:rFonts w:hint="default" w:ascii="Times New Roman" w:hAnsi="Times New Roman" w:eastAsia="仿宋_GB2312" w:cs="Times New Roman"/>
          <w:i w:val="0"/>
          <w:iCs w:val="0"/>
          <w:caps w:val="0"/>
          <w:color w:val="000000"/>
          <w:spacing w:val="0"/>
          <w:sz w:val="31"/>
          <w:szCs w:val="31"/>
          <w:bdr w:val="none" w:color="auto" w:sz="0" w:space="0"/>
        </w:rPr>
        <w:t>6</w:t>
      </w:r>
      <w:r>
        <w:rPr>
          <w:rFonts w:hint="default" w:ascii="仿宋_GB2312" w:hAnsi="Times New Roman" w:eastAsia="仿宋_GB2312" w:cs="仿宋_GB2312"/>
          <w:i w:val="0"/>
          <w:iCs w:val="0"/>
          <w:caps w:val="0"/>
          <w:color w:val="000000"/>
          <w:spacing w:val="0"/>
          <w:sz w:val="31"/>
          <w:szCs w:val="31"/>
          <w:bdr w:val="none" w:color="auto" w:sz="0" w:space="0"/>
        </w:rPr>
        <w:t>月</w:t>
      </w:r>
      <w:r>
        <w:rPr>
          <w:rFonts w:hint="default" w:ascii="Times New Roman" w:hAnsi="Times New Roman" w:eastAsia="仿宋_GB2312" w:cs="Times New Roman"/>
          <w:i w:val="0"/>
          <w:iCs w:val="0"/>
          <w:caps w:val="0"/>
          <w:color w:val="000000"/>
          <w:spacing w:val="0"/>
          <w:sz w:val="31"/>
          <w:szCs w:val="31"/>
          <w:bdr w:val="none" w:color="auto" w:sz="0" w:space="0"/>
        </w:rPr>
        <w:t>12</w:t>
      </w:r>
      <w:r>
        <w:rPr>
          <w:rFonts w:hint="default" w:ascii="仿宋_GB2312" w:hAnsi="Times New Roman" w:eastAsia="仿宋_GB2312" w:cs="仿宋_GB2312"/>
          <w:i w:val="0"/>
          <w:iCs w:val="0"/>
          <w:caps w:val="0"/>
          <w:color w:val="000000"/>
          <w:spacing w:val="0"/>
          <w:sz w:val="31"/>
          <w:szCs w:val="31"/>
          <w:bdr w:val="none" w:color="auto" w:sz="0" w:space="0"/>
        </w:rPr>
        <w:t>日</w:t>
      </w:r>
    </w:p>
    <w:p w14:paraId="3B41F2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 w:hAnsi="仿宋" w:eastAsia="仿宋" w:cs="仿宋"/>
          <w:i w:val="0"/>
          <w:iCs w:val="0"/>
          <w:caps w:val="0"/>
          <w:color w:val="000000"/>
          <w:spacing w:val="0"/>
          <w:sz w:val="31"/>
          <w:szCs w:val="31"/>
        </w:rPr>
      </w:pPr>
    </w:p>
    <w:p w14:paraId="09010E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附件1：</w:t>
      </w:r>
    </w:p>
    <w:p w14:paraId="1D9857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湖北省2026年粮油规模种植主体单产提升项目申报表</w:t>
      </w:r>
    </w:p>
    <w:p w14:paraId="6719DF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right"/>
        <w:rPr>
          <w:rFonts w:hint="eastAsia" w:ascii="仿宋" w:hAnsi="仿宋" w:eastAsia="仿宋" w:cs="仿宋"/>
          <w:i w:val="0"/>
          <w:iCs w:val="0"/>
          <w:caps w:val="0"/>
          <w:color w:val="000000"/>
          <w:spacing w:val="0"/>
          <w:sz w:val="31"/>
          <w:szCs w:val="31"/>
        </w:rPr>
      </w:pPr>
      <w:r>
        <w:rPr>
          <w:rFonts w:hint="eastAsia" w:ascii="宋体" w:hAnsi="宋体" w:eastAsia="宋体" w:cs="宋体"/>
          <w:i w:val="0"/>
          <w:iCs w:val="0"/>
          <w:caps w:val="0"/>
          <w:color w:val="000000"/>
          <w:spacing w:val="0"/>
          <w:sz w:val="21"/>
          <w:szCs w:val="21"/>
          <w:bdr w:val="none" w:color="auto" w:sz="0" w:space="0"/>
        </w:rPr>
        <w:t>单位：亩、公斤</w:t>
      </w:r>
      <w:r>
        <w:rPr>
          <w:rFonts w:hint="default" w:ascii="Times New Roman" w:hAnsi="Times New Roman" w:eastAsia="仿宋" w:cs="Times New Roman"/>
          <w:i w:val="0"/>
          <w:iCs w:val="0"/>
          <w:caps w:val="0"/>
          <w:color w:val="000000"/>
          <w:spacing w:val="0"/>
          <w:sz w:val="21"/>
          <w:szCs w:val="21"/>
          <w:bdr w:val="none" w:color="auto" w:sz="0" w:space="0"/>
        </w:rPr>
        <w:t>/</w:t>
      </w:r>
      <w:r>
        <w:rPr>
          <w:rFonts w:hint="eastAsia" w:ascii="宋体" w:hAnsi="宋体" w:eastAsia="宋体" w:cs="宋体"/>
          <w:i w:val="0"/>
          <w:iCs w:val="0"/>
          <w:caps w:val="0"/>
          <w:color w:val="000000"/>
          <w:spacing w:val="0"/>
          <w:sz w:val="21"/>
          <w:szCs w:val="21"/>
          <w:bdr w:val="none" w:color="auto" w:sz="0" w:space="0"/>
        </w:rPr>
        <w:t>亩、元</w:t>
      </w:r>
    </w:p>
    <w:tbl>
      <w:tblPr>
        <w:tblW w:w="147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132"/>
        <w:gridCol w:w="2012"/>
        <w:gridCol w:w="1246"/>
        <w:gridCol w:w="1592"/>
        <w:gridCol w:w="1832"/>
        <w:gridCol w:w="1577"/>
        <w:gridCol w:w="2237"/>
        <w:gridCol w:w="2162"/>
      </w:tblGrid>
      <w:tr w14:paraId="0904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5" w:hRule="atLeast"/>
        </w:trPr>
        <w:tc>
          <w:tcPr>
            <w:tcW w:w="2130"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20E92D4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i w:val="0"/>
                <w:iCs w:val="0"/>
                <w:caps w:val="0"/>
                <w:color w:val="000000"/>
                <w:spacing w:val="0"/>
                <w:sz w:val="21"/>
                <w:szCs w:val="21"/>
                <w:bdr w:val="none" w:color="auto" w:sz="0" w:space="0"/>
              </w:rPr>
              <w:t>申报主体名称（盖章）</w:t>
            </w:r>
          </w:p>
        </w:tc>
        <w:tc>
          <w:tcPr>
            <w:tcW w:w="201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7A32FDD7">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6D3DE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i w:val="0"/>
                <w:iCs w:val="0"/>
                <w:caps w:val="0"/>
                <w:color w:val="000000"/>
                <w:spacing w:val="0"/>
                <w:sz w:val="21"/>
                <w:szCs w:val="21"/>
                <w:bdr w:val="none" w:color="auto" w:sz="0" w:space="0"/>
              </w:rPr>
              <w:t>地址</w:t>
            </w:r>
          </w:p>
        </w:tc>
        <w:tc>
          <w:tcPr>
            <w:tcW w:w="15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432C3E28">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71F8E4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i w:val="0"/>
                <w:iCs w:val="0"/>
                <w:caps w:val="0"/>
                <w:color w:val="000000"/>
                <w:spacing w:val="0"/>
                <w:sz w:val="21"/>
                <w:szCs w:val="21"/>
                <w:bdr w:val="none" w:color="auto" w:sz="0" w:space="0"/>
              </w:rPr>
              <w:t>负责人姓名</w:t>
            </w:r>
          </w:p>
        </w:tc>
        <w:tc>
          <w:tcPr>
            <w:tcW w:w="157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2F52F951">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5100F6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i w:val="0"/>
                <w:iCs w:val="0"/>
                <w:caps w:val="0"/>
                <w:color w:val="607FA6"/>
                <w:spacing w:val="0"/>
                <w:sz w:val="21"/>
                <w:szCs w:val="21"/>
                <w:u w:val="none"/>
                <w:bdr w:val="none" w:color="auto" w:sz="0" w:space="0"/>
              </w:rPr>
              <w:t>联系方式</w:t>
            </w:r>
          </w:p>
        </w:tc>
        <w:tc>
          <w:tcPr>
            <w:tcW w:w="216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0DE3ED7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47A0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55"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55BB73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种植面积</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7210FA4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51C057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获奖（表彰名称）</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5E65936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2138A35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成员数（人）</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4E7CE7BB">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7AD73E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身份证号码</w:t>
            </w:r>
            <w:r>
              <w:rPr>
                <w:rFonts w:ascii="Calibri" w:hAnsi="Calibri" w:eastAsia="仿宋" w:cs="Calibri"/>
                <w:i w:val="0"/>
                <w:iCs w:val="0"/>
                <w:caps w:val="0"/>
                <w:color w:val="000000"/>
                <w:spacing w:val="0"/>
                <w:sz w:val="21"/>
                <w:szCs w:val="21"/>
                <w:bdr w:val="none" w:color="auto" w:sz="0" w:space="0"/>
              </w:rPr>
              <w:t>/</w:t>
            </w:r>
            <w:r>
              <w:rPr>
                <w:rFonts w:hint="eastAsia" w:ascii="宋体" w:hAnsi="宋体" w:eastAsia="宋体" w:cs="宋体"/>
                <w:i w:val="0"/>
                <w:iCs w:val="0"/>
                <w:caps w:val="0"/>
                <w:color w:val="000000"/>
                <w:spacing w:val="0"/>
                <w:sz w:val="21"/>
                <w:szCs w:val="21"/>
                <w:bdr w:val="none" w:color="auto" w:sz="0" w:space="0"/>
              </w:rPr>
              <w:t>统一社会信用代码</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1DA70687">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157D0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5137F4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仿宋" w:cs="Calibri"/>
                <w:i w:val="0"/>
                <w:iCs w:val="0"/>
                <w:caps w:val="0"/>
                <w:color w:val="000000"/>
                <w:spacing w:val="0"/>
                <w:sz w:val="21"/>
                <w:szCs w:val="21"/>
                <w:bdr w:val="none" w:color="auto" w:sz="0" w:space="0"/>
              </w:rPr>
              <w:t>1</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093C13F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0F6590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428ADAA7">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457C9F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607FA6"/>
                <w:spacing w:val="0"/>
                <w:sz w:val="21"/>
                <w:szCs w:val="21"/>
                <w:u w:val="none"/>
                <w:bdr w:val="none" w:color="auto" w:sz="0" w:space="0"/>
              </w:rPr>
              <w:t>202</w:t>
            </w:r>
            <w:r>
              <w:rPr>
                <w:rFonts w:hint="default" w:ascii="Calibri" w:hAnsi="Calibri" w:eastAsia="宋体" w:cs="Calibri"/>
                <w:i w:val="0"/>
                <w:iCs w:val="0"/>
                <w:caps w:val="0"/>
                <w:color w:val="000000"/>
                <w:spacing w:val="0"/>
                <w:sz w:val="21"/>
                <w:szCs w:val="21"/>
                <w:bdr w:val="none" w:color="auto" w:sz="0" w:space="0"/>
              </w:rPr>
              <w:t>5</w:t>
            </w:r>
            <w:r>
              <w:rPr>
                <w:rFonts w:hint="eastAsia" w:ascii="宋体" w:hAnsi="宋体" w:eastAsia="宋体" w:cs="宋体"/>
                <w:i w:val="0"/>
                <w:iCs w:val="0"/>
                <w:caps w:val="0"/>
                <w:color w:val="000000"/>
                <w:spacing w:val="0"/>
                <w:sz w:val="21"/>
                <w:szCs w:val="21"/>
                <w:bdr w:val="none" w:color="auto" w:sz="0" w:space="0"/>
              </w:rPr>
              <w:t>年单产</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12F4682A">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0F03B0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000000"/>
                <w:spacing w:val="0"/>
                <w:sz w:val="21"/>
                <w:szCs w:val="21"/>
                <w:bdr w:val="none" w:color="auto" w:sz="0" w:space="0"/>
              </w:rPr>
              <w:t>202</w:t>
            </w:r>
            <w:r>
              <w:rPr>
                <w:rFonts w:hint="default" w:ascii="Calibri" w:hAnsi="Calibri" w:eastAsia="宋体" w:cs="Calibri"/>
                <w:i w:val="0"/>
                <w:iCs w:val="0"/>
                <w:caps w:val="0"/>
                <w:color w:val="000000"/>
                <w:spacing w:val="0"/>
                <w:sz w:val="21"/>
                <w:szCs w:val="21"/>
                <w:bdr w:val="none" w:color="auto" w:sz="0" w:space="0"/>
              </w:rPr>
              <w:t>6</w:t>
            </w:r>
            <w:r>
              <w:rPr>
                <w:rFonts w:hint="eastAsia" w:ascii="宋体" w:hAnsi="宋体" w:eastAsia="宋体" w:cs="宋体"/>
                <w:i w:val="0"/>
                <w:iCs w:val="0"/>
                <w:caps w:val="0"/>
                <w:color w:val="000000"/>
                <w:spacing w:val="0"/>
                <w:sz w:val="21"/>
                <w:szCs w:val="21"/>
                <w:bdr w:val="none" w:color="auto" w:sz="0" w:space="0"/>
              </w:rPr>
              <w:t>（</w:t>
            </w:r>
            <w:r>
              <w:rPr>
                <w:rFonts w:hint="default" w:ascii="Calibri" w:hAnsi="Calibri" w:eastAsia="宋体" w:cs="Calibri"/>
                <w:i w:val="0"/>
                <w:iCs w:val="0"/>
                <w:caps w:val="0"/>
                <w:color w:val="000000"/>
                <w:spacing w:val="0"/>
                <w:sz w:val="21"/>
                <w:szCs w:val="21"/>
                <w:bdr w:val="none" w:color="auto" w:sz="0" w:space="0"/>
              </w:rPr>
              <w:t>7</w:t>
            </w:r>
            <w:r>
              <w:rPr>
                <w:rFonts w:hint="eastAsia" w:ascii="宋体" w:hAnsi="宋体" w:eastAsia="宋体" w:cs="宋体"/>
                <w:i w:val="0"/>
                <w:iCs w:val="0"/>
                <w:caps w:val="0"/>
                <w:color w:val="000000"/>
                <w:spacing w:val="0"/>
                <w:sz w:val="21"/>
                <w:szCs w:val="21"/>
                <w:bdr w:val="none" w:color="auto" w:sz="0" w:space="0"/>
              </w:rPr>
              <w:t>）年目标单产</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7B3F9E43">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6170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CCFAF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仿宋" w:cs="Calibri"/>
                <w:i w:val="0"/>
                <w:iCs w:val="0"/>
                <w:caps w:val="0"/>
                <w:color w:val="000000"/>
                <w:spacing w:val="0"/>
                <w:sz w:val="21"/>
                <w:szCs w:val="21"/>
                <w:bdr w:val="none" w:color="auto" w:sz="0" w:space="0"/>
              </w:rPr>
              <w:t>2</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486AB4B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3E2C11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309EE38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5F974A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607FA6"/>
                <w:spacing w:val="0"/>
                <w:sz w:val="21"/>
                <w:szCs w:val="21"/>
                <w:u w:val="none"/>
                <w:bdr w:val="none" w:color="auto" w:sz="0" w:space="0"/>
              </w:rPr>
              <w:t>20</w:t>
            </w:r>
            <w:r>
              <w:rPr>
                <w:rFonts w:hint="default" w:ascii="Calibri" w:hAnsi="Calibri" w:eastAsia="宋体" w:cs="Calibri"/>
                <w:i w:val="0"/>
                <w:iCs w:val="0"/>
                <w:caps w:val="0"/>
                <w:color w:val="000000"/>
                <w:spacing w:val="0"/>
                <w:sz w:val="21"/>
                <w:szCs w:val="21"/>
                <w:bdr w:val="none" w:color="auto" w:sz="0" w:space="0"/>
              </w:rPr>
              <w:t>25</w:t>
            </w:r>
            <w:r>
              <w:rPr>
                <w:rFonts w:hint="eastAsia" w:ascii="宋体" w:hAnsi="宋体" w:eastAsia="宋体" w:cs="宋体"/>
                <w:i w:val="0"/>
                <w:iCs w:val="0"/>
                <w:caps w:val="0"/>
                <w:color w:val="000000"/>
                <w:spacing w:val="0"/>
                <w:sz w:val="21"/>
                <w:szCs w:val="21"/>
                <w:bdr w:val="none" w:color="auto" w:sz="0" w:space="0"/>
              </w:rPr>
              <w:t>年单产</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6A87153A">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30B771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000000"/>
                <w:spacing w:val="0"/>
                <w:sz w:val="21"/>
                <w:szCs w:val="21"/>
                <w:bdr w:val="none" w:color="auto" w:sz="0" w:space="0"/>
              </w:rPr>
              <w:t>202</w:t>
            </w:r>
            <w:r>
              <w:rPr>
                <w:rFonts w:hint="default" w:ascii="Calibri" w:hAnsi="Calibri" w:eastAsia="宋体" w:cs="Calibri"/>
                <w:i w:val="0"/>
                <w:iCs w:val="0"/>
                <w:caps w:val="0"/>
                <w:color w:val="000000"/>
                <w:spacing w:val="0"/>
                <w:sz w:val="21"/>
                <w:szCs w:val="21"/>
                <w:bdr w:val="none" w:color="auto" w:sz="0" w:space="0"/>
              </w:rPr>
              <w:t>6</w:t>
            </w:r>
            <w:r>
              <w:rPr>
                <w:rFonts w:hint="eastAsia" w:ascii="宋体" w:hAnsi="宋体" w:eastAsia="宋体" w:cs="宋体"/>
                <w:i w:val="0"/>
                <w:iCs w:val="0"/>
                <w:caps w:val="0"/>
                <w:color w:val="000000"/>
                <w:spacing w:val="0"/>
                <w:sz w:val="21"/>
                <w:szCs w:val="21"/>
                <w:bdr w:val="none" w:color="auto" w:sz="0" w:space="0"/>
              </w:rPr>
              <w:t>（</w:t>
            </w:r>
            <w:r>
              <w:rPr>
                <w:rFonts w:hint="default" w:ascii="Calibri" w:hAnsi="Calibri" w:eastAsia="宋体" w:cs="Calibri"/>
                <w:i w:val="0"/>
                <w:iCs w:val="0"/>
                <w:caps w:val="0"/>
                <w:color w:val="000000"/>
                <w:spacing w:val="0"/>
                <w:sz w:val="21"/>
                <w:szCs w:val="21"/>
                <w:bdr w:val="none" w:color="auto" w:sz="0" w:space="0"/>
              </w:rPr>
              <w:t>7</w:t>
            </w:r>
            <w:r>
              <w:rPr>
                <w:rFonts w:hint="eastAsia" w:ascii="宋体" w:hAnsi="宋体" w:eastAsia="宋体" w:cs="宋体"/>
                <w:i w:val="0"/>
                <w:iCs w:val="0"/>
                <w:caps w:val="0"/>
                <w:color w:val="000000"/>
                <w:spacing w:val="0"/>
                <w:sz w:val="21"/>
                <w:szCs w:val="21"/>
                <w:bdr w:val="none" w:color="auto" w:sz="0" w:space="0"/>
              </w:rPr>
              <w:t>）年目标单产</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5A71F74C">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41A6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3A88BA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仿宋" w:cs="Calibri"/>
                <w:i w:val="0"/>
                <w:iCs w:val="0"/>
                <w:caps w:val="0"/>
                <w:color w:val="000000"/>
                <w:spacing w:val="0"/>
                <w:sz w:val="21"/>
                <w:szCs w:val="21"/>
                <w:bdr w:val="none" w:color="auto" w:sz="0" w:space="0"/>
              </w:rPr>
              <w:t>3</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205CB488">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5EF3DCA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68A2BCB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7A63A5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607FA6"/>
                <w:spacing w:val="0"/>
                <w:sz w:val="21"/>
                <w:szCs w:val="21"/>
                <w:u w:val="none"/>
                <w:bdr w:val="none" w:color="auto" w:sz="0" w:space="0"/>
              </w:rPr>
              <w:t>202</w:t>
            </w:r>
            <w:r>
              <w:rPr>
                <w:rFonts w:hint="default" w:ascii="Calibri" w:hAnsi="Calibri" w:eastAsia="宋体" w:cs="Calibri"/>
                <w:i w:val="0"/>
                <w:iCs w:val="0"/>
                <w:caps w:val="0"/>
                <w:color w:val="000000"/>
                <w:spacing w:val="0"/>
                <w:sz w:val="21"/>
                <w:szCs w:val="21"/>
                <w:bdr w:val="none" w:color="auto" w:sz="0" w:space="0"/>
              </w:rPr>
              <w:t>5</w:t>
            </w:r>
            <w:r>
              <w:rPr>
                <w:rFonts w:hint="eastAsia" w:ascii="宋体" w:hAnsi="宋体" w:eastAsia="宋体" w:cs="宋体"/>
                <w:i w:val="0"/>
                <w:iCs w:val="0"/>
                <w:caps w:val="0"/>
                <w:color w:val="000000"/>
                <w:spacing w:val="0"/>
                <w:sz w:val="21"/>
                <w:szCs w:val="21"/>
                <w:bdr w:val="none" w:color="auto" w:sz="0" w:space="0"/>
              </w:rPr>
              <w:t>年单产</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64B0E111">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4B5F44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 w:cs="Calibri"/>
                <w:i w:val="0"/>
                <w:iCs w:val="0"/>
                <w:caps w:val="0"/>
                <w:color w:val="000000"/>
                <w:spacing w:val="0"/>
                <w:sz w:val="21"/>
                <w:szCs w:val="21"/>
                <w:bdr w:val="none" w:color="auto" w:sz="0" w:space="0"/>
              </w:rPr>
              <w:t>202</w:t>
            </w:r>
            <w:r>
              <w:rPr>
                <w:rFonts w:hint="default" w:ascii="Calibri" w:hAnsi="Calibri" w:eastAsia="宋体" w:cs="Calibri"/>
                <w:i w:val="0"/>
                <w:iCs w:val="0"/>
                <w:caps w:val="0"/>
                <w:color w:val="000000"/>
                <w:spacing w:val="0"/>
                <w:sz w:val="21"/>
                <w:szCs w:val="21"/>
                <w:bdr w:val="none" w:color="auto" w:sz="0" w:space="0"/>
              </w:rPr>
              <w:t>6</w:t>
            </w:r>
            <w:r>
              <w:rPr>
                <w:rFonts w:hint="eastAsia" w:ascii="宋体" w:hAnsi="宋体" w:eastAsia="宋体" w:cs="宋体"/>
                <w:i w:val="0"/>
                <w:iCs w:val="0"/>
                <w:caps w:val="0"/>
                <w:color w:val="000000"/>
                <w:spacing w:val="0"/>
                <w:sz w:val="21"/>
                <w:szCs w:val="21"/>
                <w:bdr w:val="none" w:color="auto" w:sz="0" w:space="0"/>
              </w:rPr>
              <w:t>（</w:t>
            </w:r>
            <w:r>
              <w:rPr>
                <w:rFonts w:hint="default" w:ascii="Calibri" w:hAnsi="Calibri" w:eastAsia="宋体" w:cs="Calibri"/>
                <w:i w:val="0"/>
                <w:iCs w:val="0"/>
                <w:caps w:val="0"/>
                <w:color w:val="000000"/>
                <w:spacing w:val="0"/>
                <w:sz w:val="21"/>
                <w:szCs w:val="21"/>
                <w:bdr w:val="none" w:color="auto" w:sz="0" w:space="0"/>
              </w:rPr>
              <w:t>7</w:t>
            </w:r>
            <w:r>
              <w:rPr>
                <w:rFonts w:hint="eastAsia" w:ascii="宋体" w:hAnsi="宋体" w:eastAsia="宋体" w:cs="宋体"/>
                <w:i w:val="0"/>
                <w:iCs w:val="0"/>
                <w:caps w:val="0"/>
                <w:color w:val="000000"/>
                <w:spacing w:val="0"/>
                <w:sz w:val="21"/>
                <w:szCs w:val="21"/>
                <w:bdr w:val="none" w:color="auto" w:sz="0" w:space="0"/>
              </w:rPr>
              <w:t>）年目标单产</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2889B1B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4AF0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52696F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仿宋" w:cs="Calibri"/>
                <w:i w:val="0"/>
                <w:iCs w:val="0"/>
                <w:caps w:val="0"/>
                <w:color w:val="000000"/>
                <w:spacing w:val="0"/>
                <w:sz w:val="21"/>
                <w:szCs w:val="21"/>
                <w:bdr w:val="none" w:color="auto" w:sz="0" w:space="0"/>
              </w:rPr>
              <w:t>1</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3A97353B">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6763B0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09A9DE3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001689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亩要素投入成本</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509DCC38">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3BACAF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1E5AD9C3">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40AF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7AB39B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仿宋" w:cs="Calibri"/>
                <w:i w:val="0"/>
                <w:iCs w:val="0"/>
                <w:caps w:val="0"/>
                <w:color w:val="000000"/>
                <w:spacing w:val="0"/>
                <w:sz w:val="21"/>
                <w:szCs w:val="21"/>
                <w:bdr w:val="none" w:color="auto" w:sz="0" w:space="0"/>
              </w:rPr>
              <w:t>2</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3BD6618E">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7D8549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1F4F60C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5D9E7A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亩要素投入成本</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25A13BD7">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621C3E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687A4CA0">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15F4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48AB9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仿宋" w:cs="Calibri"/>
                <w:i w:val="0"/>
                <w:iCs w:val="0"/>
                <w:caps w:val="0"/>
                <w:color w:val="000000"/>
                <w:spacing w:val="0"/>
                <w:sz w:val="21"/>
                <w:szCs w:val="21"/>
                <w:bdr w:val="none" w:color="auto" w:sz="0" w:space="0"/>
              </w:rPr>
              <w:t>3</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44FDADD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472485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2694EAA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34705B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亩要素投入成本</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7BBC9E5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64B4F2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0BC0430E">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302F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029DCF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仿宋" w:cs="Calibri"/>
                <w:i w:val="0"/>
                <w:iCs w:val="0"/>
                <w:caps w:val="0"/>
                <w:color w:val="000000"/>
                <w:spacing w:val="0"/>
                <w:sz w:val="21"/>
                <w:szCs w:val="21"/>
                <w:bdr w:val="none" w:color="auto" w:sz="0" w:space="0"/>
              </w:rPr>
              <w:t>4</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61EDE40C">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4F1BA3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735AA68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3B7002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亩要素投入成本</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7AEBB8E0">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0FCD98F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6215452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41CE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0" w:hRule="atLeast"/>
        </w:trPr>
        <w:tc>
          <w:tcPr>
            <w:tcW w:w="213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196E1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仿宋" w:cs="Calibri"/>
                <w:i w:val="0"/>
                <w:iCs w:val="0"/>
                <w:caps w:val="0"/>
                <w:color w:val="000000"/>
                <w:spacing w:val="0"/>
                <w:sz w:val="21"/>
                <w:szCs w:val="21"/>
                <w:bdr w:val="none" w:color="auto" w:sz="0" w:space="0"/>
              </w:rPr>
              <w:t>5</w:t>
            </w:r>
          </w:p>
        </w:tc>
        <w:tc>
          <w:tcPr>
            <w:tcW w:w="2010" w:type="dxa"/>
            <w:tcBorders>
              <w:top w:val="nil"/>
              <w:left w:val="nil"/>
              <w:bottom w:val="single" w:color="auto" w:sz="6" w:space="0"/>
              <w:right w:val="single" w:color="auto" w:sz="6" w:space="0"/>
            </w:tcBorders>
            <w:shd w:val="clear"/>
            <w:tcMar>
              <w:left w:w="105" w:type="dxa"/>
              <w:right w:w="105" w:type="dxa"/>
            </w:tcMar>
            <w:vAlign w:val="center"/>
          </w:tcPr>
          <w:p w14:paraId="0B3AB8AF">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245" w:type="dxa"/>
            <w:tcBorders>
              <w:top w:val="nil"/>
              <w:left w:val="nil"/>
              <w:bottom w:val="single" w:color="auto" w:sz="6" w:space="0"/>
              <w:right w:val="single" w:color="auto" w:sz="6" w:space="0"/>
            </w:tcBorders>
            <w:shd w:val="clear"/>
            <w:tcMar>
              <w:left w:w="105" w:type="dxa"/>
              <w:right w:w="105" w:type="dxa"/>
            </w:tcMar>
            <w:vAlign w:val="center"/>
          </w:tcPr>
          <w:p w14:paraId="2BDE5D4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422D0E7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30" w:type="dxa"/>
            <w:tcBorders>
              <w:top w:val="nil"/>
              <w:left w:val="nil"/>
              <w:bottom w:val="single" w:color="auto" w:sz="6" w:space="0"/>
              <w:right w:val="single" w:color="auto" w:sz="6" w:space="0"/>
            </w:tcBorders>
            <w:shd w:val="clear"/>
            <w:tcMar>
              <w:left w:w="105" w:type="dxa"/>
              <w:right w:w="105" w:type="dxa"/>
            </w:tcMar>
            <w:vAlign w:val="center"/>
          </w:tcPr>
          <w:p w14:paraId="3C23C1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亩要素投入成本</w:t>
            </w:r>
          </w:p>
        </w:tc>
        <w:tc>
          <w:tcPr>
            <w:tcW w:w="1575" w:type="dxa"/>
            <w:tcBorders>
              <w:top w:val="nil"/>
              <w:left w:val="nil"/>
              <w:bottom w:val="single" w:color="auto" w:sz="6" w:space="0"/>
              <w:right w:val="single" w:color="auto" w:sz="6" w:space="0"/>
            </w:tcBorders>
            <w:shd w:val="clear"/>
            <w:tcMar>
              <w:left w:w="105" w:type="dxa"/>
              <w:right w:w="105" w:type="dxa"/>
            </w:tcMar>
            <w:vAlign w:val="center"/>
          </w:tcPr>
          <w:p w14:paraId="169BCBB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35" w:type="dxa"/>
            <w:tcBorders>
              <w:top w:val="nil"/>
              <w:left w:val="nil"/>
              <w:bottom w:val="single" w:color="auto" w:sz="6" w:space="0"/>
              <w:right w:val="single" w:color="auto" w:sz="6" w:space="0"/>
            </w:tcBorders>
            <w:shd w:val="clear"/>
            <w:tcMar>
              <w:left w:w="105" w:type="dxa"/>
              <w:right w:w="105" w:type="dxa"/>
            </w:tcMar>
            <w:vAlign w:val="center"/>
          </w:tcPr>
          <w:p w14:paraId="6C5DEA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2160" w:type="dxa"/>
            <w:tcBorders>
              <w:top w:val="nil"/>
              <w:left w:val="nil"/>
              <w:bottom w:val="single" w:color="auto" w:sz="6" w:space="0"/>
              <w:right w:val="single" w:color="auto" w:sz="6" w:space="0"/>
            </w:tcBorders>
            <w:shd w:val="clear"/>
            <w:tcMar>
              <w:left w:w="105" w:type="dxa"/>
              <w:right w:w="105" w:type="dxa"/>
            </w:tcMar>
            <w:vAlign w:val="center"/>
          </w:tcPr>
          <w:p w14:paraId="6383F42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bl>
    <w:p w14:paraId="60C6FA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rPr>
          <w:rFonts w:hint="eastAsia" w:ascii="仿宋" w:hAnsi="仿宋" w:eastAsia="仿宋" w:cs="仿宋"/>
          <w:i w:val="0"/>
          <w:iCs w:val="0"/>
          <w:caps w:val="0"/>
          <w:color w:val="000000"/>
          <w:spacing w:val="0"/>
          <w:sz w:val="31"/>
          <w:szCs w:val="31"/>
        </w:rPr>
      </w:pPr>
      <w:r>
        <w:rPr>
          <w:rFonts w:hint="eastAsia" w:ascii="宋体" w:hAnsi="宋体" w:eastAsia="宋体" w:cs="宋体"/>
          <w:i w:val="0"/>
          <w:iCs w:val="0"/>
          <w:caps w:val="0"/>
          <w:color w:val="000000"/>
          <w:spacing w:val="0"/>
          <w:sz w:val="21"/>
          <w:szCs w:val="21"/>
          <w:bdr w:val="none" w:color="auto" w:sz="0" w:space="0"/>
        </w:rPr>
        <w:t>备注：</w:t>
      </w:r>
      <w:r>
        <w:rPr>
          <w:rFonts w:hint="default" w:ascii="Times New Roman" w:hAnsi="Times New Roman" w:eastAsia="仿宋" w:cs="Times New Roman"/>
          <w:i w:val="0"/>
          <w:iCs w:val="0"/>
          <w:caps w:val="0"/>
          <w:color w:val="000000"/>
          <w:spacing w:val="0"/>
          <w:sz w:val="21"/>
          <w:szCs w:val="21"/>
          <w:bdr w:val="none" w:color="auto" w:sz="0" w:space="0"/>
        </w:rPr>
        <w:t>1.</w:t>
      </w:r>
      <w:r>
        <w:rPr>
          <w:rFonts w:hint="eastAsia" w:ascii="宋体" w:hAnsi="宋体" w:eastAsia="宋体" w:cs="宋体"/>
          <w:i w:val="0"/>
          <w:iCs w:val="0"/>
          <w:caps w:val="0"/>
          <w:color w:val="000000"/>
          <w:spacing w:val="0"/>
          <w:sz w:val="21"/>
          <w:szCs w:val="21"/>
          <w:bdr w:val="none" w:color="auto" w:sz="0" w:space="0"/>
        </w:rPr>
        <w:t>种植面积指主体名下土地流转生产经营实际面积（不含农业社会化服务托管面积。轮作复种可按亩次）；</w:t>
      </w:r>
      <w:r>
        <w:rPr>
          <w:rFonts w:hint="default" w:ascii="Times New Roman" w:hAnsi="Times New Roman" w:eastAsia="仿宋" w:cs="Times New Roman"/>
          <w:i w:val="0"/>
          <w:iCs w:val="0"/>
          <w:caps w:val="0"/>
          <w:color w:val="000000"/>
          <w:spacing w:val="0"/>
          <w:sz w:val="21"/>
          <w:szCs w:val="21"/>
          <w:bdr w:val="none" w:color="auto" w:sz="0" w:space="0"/>
        </w:rPr>
        <w:t>2.</w:t>
      </w:r>
      <w:r>
        <w:rPr>
          <w:rFonts w:hint="eastAsia" w:ascii="宋体" w:hAnsi="宋体" w:eastAsia="宋体" w:cs="宋体"/>
          <w:i w:val="0"/>
          <w:iCs w:val="0"/>
          <w:caps w:val="0"/>
          <w:color w:val="000000"/>
          <w:spacing w:val="0"/>
          <w:sz w:val="21"/>
          <w:szCs w:val="21"/>
          <w:bdr w:val="none" w:color="auto" w:sz="0" w:space="0"/>
        </w:rPr>
        <w:t>成员数填写合作社成员数或家庭农场成员数；</w:t>
      </w:r>
      <w:r>
        <w:rPr>
          <w:rFonts w:hint="default" w:ascii="Times New Roman" w:hAnsi="Times New Roman" w:eastAsia="宋体" w:cs="Times New Roman"/>
          <w:i w:val="0"/>
          <w:iCs w:val="0"/>
          <w:caps w:val="0"/>
          <w:color w:val="000000"/>
          <w:spacing w:val="0"/>
          <w:sz w:val="21"/>
          <w:szCs w:val="21"/>
          <w:bdr w:val="none" w:color="auto" w:sz="0" w:space="0"/>
        </w:rPr>
        <w:t>3.2026</w:t>
      </w:r>
      <w:r>
        <w:rPr>
          <w:rFonts w:hint="eastAsia" w:ascii="宋体" w:hAnsi="宋体" w:eastAsia="宋体" w:cs="宋体"/>
          <w:i w:val="0"/>
          <w:iCs w:val="0"/>
          <w:caps w:val="0"/>
          <w:color w:val="000000"/>
          <w:spacing w:val="0"/>
          <w:sz w:val="21"/>
          <w:szCs w:val="21"/>
          <w:bdr w:val="none" w:color="auto" w:sz="0" w:space="0"/>
        </w:rPr>
        <w:t>年目标单产作物指水稻、油菜、玉米。</w:t>
      </w:r>
    </w:p>
    <w:p w14:paraId="3E2911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rPr>
          <w:rFonts w:hint="eastAsia" w:ascii="仿宋" w:hAnsi="仿宋" w:eastAsia="仿宋" w:cs="仿宋"/>
          <w:i w:val="0"/>
          <w:iCs w:val="0"/>
          <w:caps w:val="0"/>
          <w:color w:val="000000"/>
          <w:spacing w:val="0"/>
          <w:sz w:val="31"/>
          <w:szCs w:val="31"/>
        </w:rPr>
      </w:pPr>
      <w:r>
        <w:rPr>
          <w:rFonts w:hint="default" w:ascii="Times New Roman" w:hAnsi="Times New Roman" w:eastAsia="仿宋" w:cs="Times New Roman"/>
          <w:i w:val="0"/>
          <w:iCs w:val="0"/>
          <w:caps w:val="0"/>
          <w:color w:val="000000"/>
          <w:spacing w:val="0"/>
          <w:sz w:val="21"/>
          <w:szCs w:val="21"/>
          <w:bdr w:val="none" w:color="auto" w:sz="0" w:space="0"/>
        </w:rPr>
        <w:t> </w:t>
      </w:r>
      <w:r>
        <w:rPr>
          <w:rFonts w:hint="eastAsia" w:ascii="宋体" w:hAnsi="宋体" w:eastAsia="宋体" w:cs="宋体"/>
          <w:i w:val="0"/>
          <w:iCs w:val="0"/>
          <w:caps w:val="0"/>
          <w:color w:val="000000"/>
          <w:spacing w:val="0"/>
          <w:sz w:val="21"/>
          <w:szCs w:val="21"/>
          <w:bdr w:val="none" w:color="auto" w:sz="0" w:space="0"/>
        </w:rPr>
        <w:t>村委会推荐意见（签字、盖章）：                                   乡镇人民政府推荐意见（签字盖章）：</w:t>
      </w:r>
    </w:p>
    <w:p w14:paraId="31EBF4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附件2：</w:t>
      </w:r>
    </w:p>
    <w:tbl>
      <w:tblPr>
        <w:tblW w:w="1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195"/>
      </w:tblGrid>
      <w:tr w14:paraId="01D8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365" w:hRule="atLeast"/>
        </w:trPr>
        <w:tc>
          <w:tcPr>
            <w:tcW w:w="1500" w:type="dxa"/>
            <w:tcBorders>
              <w:top w:val="nil"/>
              <w:left w:val="nil"/>
              <w:bottom w:val="nil"/>
              <w:right w:val="nil"/>
            </w:tcBorders>
            <w:shd w:val="clear"/>
            <w:tcMar>
              <w:left w:w="105" w:type="dxa"/>
              <w:right w:w="105" w:type="dxa"/>
            </w:tcMar>
            <w:vAlign w:val="center"/>
          </w:tcPr>
          <w:p w14:paraId="73B05B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default" w:ascii="Times New Roman" w:hAnsi="Times New Roman" w:eastAsia="仿宋" w:cs="Times New Roman"/>
                <w:i w:val="0"/>
                <w:iCs w:val="0"/>
                <w:caps w:val="0"/>
                <w:color w:val="000000"/>
                <w:spacing w:val="0"/>
                <w:sz w:val="31"/>
                <w:szCs w:val="31"/>
                <w:bdr w:val="none" w:color="auto" w:sz="0" w:space="0"/>
              </w:rPr>
              <w:t> </w:t>
            </w:r>
          </w:p>
          <w:p w14:paraId="3268B1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pPr>
            <w:r>
              <w:rPr>
                <w:rFonts w:hint="default" w:ascii="方正小标宋简体" w:hAnsi="方正小标宋简体" w:eastAsia="方正小标宋简体" w:cs="方正小标宋简体"/>
                <w:i w:val="0"/>
                <w:iCs w:val="0"/>
                <w:caps w:val="0"/>
                <w:color w:val="000000"/>
                <w:spacing w:val="0"/>
                <w:sz w:val="36"/>
                <w:szCs w:val="36"/>
                <w:bdr w:val="none" w:color="auto" w:sz="0" w:space="0"/>
              </w:rPr>
              <w:t>2026年咸安区承担主体档案表</w:t>
            </w:r>
          </w:p>
          <w:p w14:paraId="1E54E3B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default" w:ascii="仿宋_GB2312" w:hAnsi="仿宋" w:eastAsia="仿宋_GB2312" w:cs="仿宋_GB2312"/>
                <w:i w:val="0"/>
                <w:iCs w:val="0"/>
                <w:caps w:val="0"/>
                <w:color w:val="000000"/>
                <w:spacing w:val="0"/>
                <w:sz w:val="30"/>
                <w:szCs w:val="30"/>
                <w:bdr w:val="none" w:color="auto" w:sz="0" w:space="0"/>
              </w:rPr>
              <w:t>县（市、区）：时间：填表人：电话：</w:t>
            </w:r>
          </w:p>
          <w:tbl>
            <w:tblPr>
              <w:tblW w:w="1500" w:type="dxa"/>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20"/>
              <w:gridCol w:w="420"/>
              <w:gridCol w:w="420"/>
              <w:gridCol w:w="630"/>
              <w:gridCol w:w="420"/>
              <w:gridCol w:w="420"/>
              <w:gridCol w:w="420"/>
              <w:gridCol w:w="840"/>
              <w:gridCol w:w="420"/>
              <w:gridCol w:w="840"/>
              <w:gridCol w:w="735"/>
            </w:tblGrid>
            <w:tr w14:paraId="1679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90"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1C8920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序号</w:t>
                  </w:r>
                </w:p>
              </w:tc>
              <w:tc>
                <w:tcPr>
                  <w:tcW w:w="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4C8A5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项目</w:t>
                  </w:r>
                </w:p>
                <w:p w14:paraId="5475A6F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主体</w:t>
                  </w:r>
                </w:p>
              </w:tc>
              <w:tc>
                <w:tcPr>
                  <w:tcW w:w="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74444F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负责人姓名</w:t>
                  </w:r>
                </w:p>
              </w:tc>
              <w:tc>
                <w:tcPr>
                  <w:tcW w:w="18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B284C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地址（到村）</w:t>
                  </w:r>
                </w:p>
              </w:tc>
              <w:tc>
                <w:tcPr>
                  <w:tcW w:w="19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7886D6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身份证号码/统一社会信用代码</w:t>
                  </w:r>
                </w:p>
              </w:tc>
              <w:tc>
                <w:tcPr>
                  <w:tcW w:w="12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4ABF0A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color w:val="607FA6"/>
                      <w:sz w:val="21"/>
                      <w:szCs w:val="21"/>
                      <w:u w:val="none"/>
                      <w:bdr w:val="none" w:color="auto" w:sz="0" w:space="0"/>
                    </w:rPr>
                    <w:t>联系</w:t>
                  </w:r>
                </w:p>
                <w:p w14:paraId="37F05D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方式</w:t>
                  </w:r>
                </w:p>
              </w:tc>
              <w:tc>
                <w:tcPr>
                  <w:tcW w:w="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B7B4F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作物</w:t>
                  </w:r>
                </w:p>
                <w:p w14:paraId="55B538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品种</w:t>
                  </w:r>
                </w:p>
              </w:tc>
              <w:tc>
                <w:tcPr>
                  <w:tcW w:w="16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E5C21A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面积（亩，</w:t>
                  </w:r>
                  <w:r>
                    <w:rPr>
                      <w:rFonts w:hint="eastAsia" w:ascii="黑体" w:hAnsi="宋体" w:eastAsia="黑体" w:cs="黑体"/>
                      <w:color w:val="607FA6"/>
                      <w:sz w:val="21"/>
                      <w:szCs w:val="21"/>
                      <w:u w:val="none"/>
                      <w:bdr w:val="none" w:color="auto" w:sz="0" w:space="0"/>
                    </w:rPr>
                    <w:t>含</w:t>
                  </w:r>
                  <w:r>
                    <w:rPr>
                      <w:rFonts w:hint="eastAsia" w:ascii="黑体" w:hAnsi="宋体" w:eastAsia="黑体" w:cs="黑体"/>
                      <w:sz w:val="21"/>
                      <w:szCs w:val="21"/>
                      <w:bdr w:val="none" w:color="auto" w:sz="0" w:space="0"/>
                    </w:rPr>
                    <w:t>轮作复种）</w:t>
                  </w:r>
                </w:p>
              </w:tc>
              <w:tc>
                <w:tcPr>
                  <w:tcW w:w="15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51E9535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落实的关键技术措施</w:t>
                  </w:r>
                </w:p>
              </w:tc>
              <w:tc>
                <w:tcPr>
                  <w:tcW w:w="12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267FC7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单产水平（斤）</w:t>
                  </w:r>
                </w:p>
              </w:tc>
              <w:tc>
                <w:tcPr>
                  <w:tcW w:w="12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97723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sz w:val="21"/>
                      <w:szCs w:val="21"/>
                      <w:bdr w:val="none" w:color="auto" w:sz="0" w:space="0"/>
                    </w:rPr>
                    <w:t>单产增幅（%）</w:t>
                  </w:r>
                </w:p>
              </w:tc>
            </w:tr>
            <w:tr w14:paraId="2638F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90" w:type="dxa"/>
                  <w:tcBorders>
                    <w:top w:val="nil"/>
                    <w:left w:val="single" w:color="auto" w:sz="6" w:space="0"/>
                    <w:bottom w:val="single" w:color="auto" w:sz="6" w:space="0"/>
                    <w:right w:val="single" w:color="auto" w:sz="6" w:space="0"/>
                  </w:tcBorders>
                  <w:shd w:val="clear"/>
                  <w:tcMar>
                    <w:left w:w="105" w:type="dxa"/>
                    <w:right w:w="105" w:type="dxa"/>
                  </w:tcMar>
                  <w:vAlign w:val="top"/>
                </w:tcPr>
                <w:p w14:paraId="56B4C967">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3F6AE71A">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07FCF921">
                  <w:pPr>
                    <w:keepNext w:val="0"/>
                    <w:keepLines w:val="0"/>
                    <w:widowControl/>
                    <w:suppressLineNumbers w:val="0"/>
                    <w:wordWrap w:val="0"/>
                    <w:spacing w:before="0" w:beforeAutospacing="0" w:after="0" w:afterAutospacing="0"/>
                    <w:ind w:left="0" w:right="0"/>
                    <w:jc w:val="left"/>
                  </w:pPr>
                </w:p>
              </w:tc>
              <w:tc>
                <w:tcPr>
                  <w:tcW w:w="180" w:type="dxa"/>
                  <w:tcBorders>
                    <w:top w:val="nil"/>
                    <w:left w:val="nil"/>
                    <w:bottom w:val="single" w:color="auto" w:sz="6" w:space="0"/>
                    <w:right w:val="single" w:color="auto" w:sz="6" w:space="0"/>
                  </w:tcBorders>
                  <w:shd w:val="clear"/>
                  <w:tcMar>
                    <w:left w:w="105" w:type="dxa"/>
                    <w:right w:w="105" w:type="dxa"/>
                  </w:tcMar>
                  <w:vAlign w:val="top"/>
                </w:tcPr>
                <w:p w14:paraId="3FCE09BD">
                  <w:pPr>
                    <w:keepNext w:val="0"/>
                    <w:keepLines w:val="0"/>
                    <w:widowControl/>
                    <w:suppressLineNumbers w:val="0"/>
                    <w:wordWrap w:val="0"/>
                    <w:spacing w:before="0" w:beforeAutospacing="0" w:after="0" w:afterAutospacing="0"/>
                    <w:ind w:left="0" w:right="0"/>
                    <w:jc w:val="left"/>
                  </w:pPr>
                </w:p>
              </w:tc>
              <w:tc>
                <w:tcPr>
                  <w:tcW w:w="195" w:type="dxa"/>
                  <w:tcBorders>
                    <w:top w:val="nil"/>
                    <w:left w:val="nil"/>
                    <w:bottom w:val="single" w:color="auto" w:sz="6" w:space="0"/>
                    <w:right w:val="single" w:color="auto" w:sz="6" w:space="0"/>
                  </w:tcBorders>
                  <w:shd w:val="clear"/>
                  <w:tcMar>
                    <w:left w:w="105" w:type="dxa"/>
                    <w:right w:w="105" w:type="dxa"/>
                  </w:tcMar>
                  <w:vAlign w:val="top"/>
                </w:tcPr>
                <w:p w14:paraId="25F74EF7">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390CAA0B">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70A561A5">
                  <w:pPr>
                    <w:keepNext w:val="0"/>
                    <w:keepLines w:val="0"/>
                    <w:widowControl/>
                    <w:suppressLineNumbers w:val="0"/>
                    <w:wordWrap w:val="0"/>
                    <w:spacing w:before="0" w:beforeAutospacing="0" w:after="0" w:afterAutospacing="0"/>
                    <w:ind w:left="0" w:right="0"/>
                    <w:jc w:val="left"/>
                  </w:pPr>
                </w:p>
              </w:tc>
              <w:tc>
                <w:tcPr>
                  <w:tcW w:w="165" w:type="dxa"/>
                  <w:tcBorders>
                    <w:top w:val="nil"/>
                    <w:left w:val="nil"/>
                    <w:bottom w:val="single" w:color="auto" w:sz="6" w:space="0"/>
                    <w:right w:val="single" w:color="auto" w:sz="6" w:space="0"/>
                  </w:tcBorders>
                  <w:shd w:val="clear"/>
                  <w:tcMar>
                    <w:left w:w="105" w:type="dxa"/>
                    <w:right w:w="105" w:type="dxa"/>
                  </w:tcMar>
                  <w:vAlign w:val="top"/>
                </w:tcPr>
                <w:p w14:paraId="19D06E6C">
                  <w:pPr>
                    <w:keepNext w:val="0"/>
                    <w:keepLines w:val="0"/>
                    <w:widowControl/>
                    <w:suppressLineNumbers w:val="0"/>
                    <w:wordWrap w:val="0"/>
                    <w:spacing w:before="0" w:beforeAutospacing="0" w:after="0" w:afterAutospacing="0"/>
                    <w:ind w:left="0" w:right="0"/>
                    <w:jc w:val="left"/>
                  </w:pPr>
                </w:p>
              </w:tc>
              <w:tc>
                <w:tcPr>
                  <w:tcW w:w="150" w:type="dxa"/>
                  <w:tcBorders>
                    <w:top w:val="nil"/>
                    <w:left w:val="nil"/>
                    <w:bottom w:val="single" w:color="auto" w:sz="6" w:space="0"/>
                    <w:right w:val="single" w:color="auto" w:sz="6" w:space="0"/>
                  </w:tcBorders>
                  <w:shd w:val="clear"/>
                  <w:tcMar>
                    <w:left w:w="105" w:type="dxa"/>
                    <w:right w:w="105" w:type="dxa"/>
                  </w:tcMar>
                  <w:vAlign w:val="top"/>
                </w:tcPr>
                <w:p w14:paraId="033096DD">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7CC59136">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12B819B0">
                  <w:pPr>
                    <w:keepNext w:val="0"/>
                    <w:keepLines w:val="0"/>
                    <w:widowControl/>
                    <w:suppressLineNumbers w:val="0"/>
                    <w:wordWrap w:val="0"/>
                    <w:spacing w:before="0" w:beforeAutospacing="0" w:after="0" w:afterAutospacing="0"/>
                    <w:ind w:left="0" w:right="0"/>
                    <w:jc w:val="left"/>
                  </w:pPr>
                </w:p>
              </w:tc>
            </w:tr>
            <w:tr w14:paraId="051E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90" w:type="dxa"/>
                  <w:tcBorders>
                    <w:top w:val="nil"/>
                    <w:left w:val="single" w:color="auto" w:sz="6" w:space="0"/>
                    <w:bottom w:val="single" w:color="auto" w:sz="6" w:space="0"/>
                    <w:right w:val="single" w:color="auto" w:sz="6" w:space="0"/>
                  </w:tcBorders>
                  <w:shd w:val="clear"/>
                  <w:tcMar>
                    <w:left w:w="105" w:type="dxa"/>
                    <w:right w:w="105" w:type="dxa"/>
                  </w:tcMar>
                  <w:vAlign w:val="top"/>
                </w:tcPr>
                <w:p w14:paraId="0AB5EBC2">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303939FF">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602A252D">
                  <w:pPr>
                    <w:keepNext w:val="0"/>
                    <w:keepLines w:val="0"/>
                    <w:widowControl/>
                    <w:suppressLineNumbers w:val="0"/>
                    <w:wordWrap w:val="0"/>
                    <w:spacing w:before="0" w:beforeAutospacing="0" w:after="0" w:afterAutospacing="0"/>
                    <w:ind w:left="0" w:right="0"/>
                    <w:jc w:val="left"/>
                  </w:pPr>
                </w:p>
              </w:tc>
              <w:tc>
                <w:tcPr>
                  <w:tcW w:w="180" w:type="dxa"/>
                  <w:tcBorders>
                    <w:top w:val="nil"/>
                    <w:left w:val="nil"/>
                    <w:bottom w:val="single" w:color="auto" w:sz="6" w:space="0"/>
                    <w:right w:val="single" w:color="auto" w:sz="6" w:space="0"/>
                  </w:tcBorders>
                  <w:shd w:val="clear"/>
                  <w:tcMar>
                    <w:left w:w="105" w:type="dxa"/>
                    <w:right w:w="105" w:type="dxa"/>
                  </w:tcMar>
                  <w:vAlign w:val="top"/>
                </w:tcPr>
                <w:p w14:paraId="5F2DE819">
                  <w:pPr>
                    <w:keepNext w:val="0"/>
                    <w:keepLines w:val="0"/>
                    <w:widowControl/>
                    <w:suppressLineNumbers w:val="0"/>
                    <w:wordWrap w:val="0"/>
                    <w:spacing w:before="0" w:beforeAutospacing="0" w:after="0" w:afterAutospacing="0"/>
                    <w:ind w:left="0" w:right="0"/>
                    <w:jc w:val="left"/>
                  </w:pPr>
                </w:p>
              </w:tc>
              <w:tc>
                <w:tcPr>
                  <w:tcW w:w="195" w:type="dxa"/>
                  <w:tcBorders>
                    <w:top w:val="nil"/>
                    <w:left w:val="nil"/>
                    <w:bottom w:val="single" w:color="auto" w:sz="6" w:space="0"/>
                    <w:right w:val="single" w:color="auto" w:sz="6" w:space="0"/>
                  </w:tcBorders>
                  <w:shd w:val="clear"/>
                  <w:tcMar>
                    <w:left w:w="105" w:type="dxa"/>
                    <w:right w:w="105" w:type="dxa"/>
                  </w:tcMar>
                  <w:vAlign w:val="top"/>
                </w:tcPr>
                <w:p w14:paraId="03201DAA">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129AD957">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5BB6F11D">
                  <w:pPr>
                    <w:keepNext w:val="0"/>
                    <w:keepLines w:val="0"/>
                    <w:widowControl/>
                    <w:suppressLineNumbers w:val="0"/>
                    <w:wordWrap w:val="0"/>
                    <w:spacing w:before="0" w:beforeAutospacing="0" w:after="0" w:afterAutospacing="0"/>
                    <w:ind w:left="0" w:right="0"/>
                    <w:jc w:val="left"/>
                  </w:pPr>
                </w:p>
              </w:tc>
              <w:tc>
                <w:tcPr>
                  <w:tcW w:w="165" w:type="dxa"/>
                  <w:tcBorders>
                    <w:top w:val="nil"/>
                    <w:left w:val="nil"/>
                    <w:bottom w:val="single" w:color="auto" w:sz="6" w:space="0"/>
                    <w:right w:val="single" w:color="auto" w:sz="6" w:space="0"/>
                  </w:tcBorders>
                  <w:shd w:val="clear"/>
                  <w:tcMar>
                    <w:left w:w="105" w:type="dxa"/>
                    <w:right w:w="105" w:type="dxa"/>
                  </w:tcMar>
                  <w:vAlign w:val="top"/>
                </w:tcPr>
                <w:p w14:paraId="10F3D648">
                  <w:pPr>
                    <w:keepNext w:val="0"/>
                    <w:keepLines w:val="0"/>
                    <w:widowControl/>
                    <w:suppressLineNumbers w:val="0"/>
                    <w:wordWrap w:val="0"/>
                    <w:spacing w:before="0" w:beforeAutospacing="0" w:after="0" w:afterAutospacing="0"/>
                    <w:ind w:left="0" w:right="0"/>
                    <w:jc w:val="left"/>
                  </w:pPr>
                </w:p>
              </w:tc>
              <w:tc>
                <w:tcPr>
                  <w:tcW w:w="150" w:type="dxa"/>
                  <w:tcBorders>
                    <w:top w:val="nil"/>
                    <w:left w:val="nil"/>
                    <w:bottom w:val="single" w:color="auto" w:sz="6" w:space="0"/>
                    <w:right w:val="single" w:color="auto" w:sz="6" w:space="0"/>
                  </w:tcBorders>
                  <w:shd w:val="clear"/>
                  <w:tcMar>
                    <w:left w:w="105" w:type="dxa"/>
                    <w:right w:w="105" w:type="dxa"/>
                  </w:tcMar>
                  <w:vAlign w:val="top"/>
                </w:tcPr>
                <w:p w14:paraId="03F33EE7">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23127124">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477E9343">
                  <w:pPr>
                    <w:keepNext w:val="0"/>
                    <w:keepLines w:val="0"/>
                    <w:widowControl/>
                    <w:suppressLineNumbers w:val="0"/>
                    <w:wordWrap w:val="0"/>
                    <w:spacing w:before="0" w:beforeAutospacing="0" w:after="0" w:afterAutospacing="0"/>
                    <w:ind w:left="0" w:right="0"/>
                    <w:jc w:val="left"/>
                  </w:pPr>
                </w:p>
              </w:tc>
            </w:tr>
            <w:tr w14:paraId="75E34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90" w:type="dxa"/>
                  <w:tcBorders>
                    <w:top w:val="nil"/>
                    <w:left w:val="single" w:color="auto" w:sz="6" w:space="0"/>
                    <w:bottom w:val="single" w:color="auto" w:sz="6" w:space="0"/>
                    <w:right w:val="single" w:color="auto" w:sz="6" w:space="0"/>
                  </w:tcBorders>
                  <w:shd w:val="clear"/>
                  <w:tcMar>
                    <w:left w:w="105" w:type="dxa"/>
                    <w:right w:w="105" w:type="dxa"/>
                  </w:tcMar>
                  <w:vAlign w:val="top"/>
                </w:tcPr>
                <w:p w14:paraId="5454944B">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0D494BC8">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5FBD5183">
                  <w:pPr>
                    <w:keepNext w:val="0"/>
                    <w:keepLines w:val="0"/>
                    <w:widowControl/>
                    <w:suppressLineNumbers w:val="0"/>
                    <w:wordWrap w:val="0"/>
                    <w:spacing w:before="0" w:beforeAutospacing="0" w:after="0" w:afterAutospacing="0"/>
                    <w:ind w:left="0" w:right="0"/>
                    <w:jc w:val="left"/>
                  </w:pPr>
                </w:p>
              </w:tc>
              <w:tc>
                <w:tcPr>
                  <w:tcW w:w="180" w:type="dxa"/>
                  <w:tcBorders>
                    <w:top w:val="nil"/>
                    <w:left w:val="nil"/>
                    <w:bottom w:val="single" w:color="auto" w:sz="6" w:space="0"/>
                    <w:right w:val="single" w:color="auto" w:sz="6" w:space="0"/>
                  </w:tcBorders>
                  <w:shd w:val="clear"/>
                  <w:tcMar>
                    <w:left w:w="105" w:type="dxa"/>
                    <w:right w:w="105" w:type="dxa"/>
                  </w:tcMar>
                  <w:vAlign w:val="top"/>
                </w:tcPr>
                <w:p w14:paraId="055E010A">
                  <w:pPr>
                    <w:keepNext w:val="0"/>
                    <w:keepLines w:val="0"/>
                    <w:widowControl/>
                    <w:suppressLineNumbers w:val="0"/>
                    <w:wordWrap w:val="0"/>
                    <w:spacing w:before="0" w:beforeAutospacing="0" w:after="0" w:afterAutospacing="0"/>
                    <w:ind w:left="0" w:right="0"/>
                    <w:jc w:val="left"/>
                  </w:pPr>
                </w:p>
              </w:tc>
              <w:tc>
                <w:tcPr>
                  <w:tcW w:w="195" w:type="dxa"/>
                  <w:tcBorders>
                    <w:top w:val="nil"/>
                    <w:left w:val="nil"/>
                    <w:bottom w:val="single" w:color="auto" w:sz="6" w:space="0"/>
                    <w:right w:val="single" w:color="auto" w:sz="6" w:space="0"/>
                  </w:tcBorders>
                  <w:shd w:val="clear"/>
                  <w:tcMar>
                    <w:left w:w="105" w:type="dxa"/>
                    <w:right w:w="105" w:type="dxa"/>
                  </w:tcMar>
                  <w:vAlign w:val="top"/>
                </w:tcPr>
                <w:p w14:paraId="7F71168E">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4BE1E819">
                  <w:pPr>
                    <w:keepNext w:val="0"/>
                    <w:keepLines w:val="0"/>
                    <w:widowControl/>
                    <w:suppressLineNumbers w:val="0"/>
                    <w:wordWrap w:val="0"/>
                    <w:spacing w:before="0" w:beforeAutospacing="0" w:after="0" w:afterAutospacing="0"/>
                    <w:ind w:left="0" w:right="0"/>
                    <w:jc w:val="left"/>
                  </w:pPr>
                </w:p>
              </w:tc>
              <w:tc>
                <w:tcPr>
                  <w:tcW w:w="90" w:type="dxa"/>
                  <w:tcBorders>
                    <w:top w:val="nil"/>
                    <w:left w:val="nil"/>
                    <w:bottom w:val="single" w:color="auto" w:sz="6" w:space="0"/>
                    <w:right w:val="single" w:color="auto" w:sz="6" w:space="0"/>
                  </w:tcBorders>
                  <w:shd w:val="clear"/>
                  <w:tcMar>
                    <w:left w:w="105" w:type="dxa"/>
                    <w:right w:w="105" w:type="dxa"/>
                  </w:tcMar>
                  <w:vAlign w:val="top"/>
                </w:tcPr>
                <w:p w14:paraId="64640E3B">
                  <w:pPr>
                    <w:keepNext w:val="0"/>
                    <w:keepLines w:val="0"/>
                    <w:widowControl/>
                    <w:suppressLineNumbers w:val="0"/>
                    <w:wordWrap w:val="0"/>
                    <w:spacing w:before="0" w:beforeAutospacing="0" w:after="0" w:afterAutospacing="0"/>
                    <w:ind w:left="0" w:right="0"/>
                    <w:jc w:val="left"/>
                  </w:pPr>
                </w:p>
              </w:tc>
              <w:tc>
                <w:tcPr>
                  <w:tcW w:w="165" w:type="dxa"/>
                  <w:tcBorders>
                    <w:top w:val="nil"/>
                    <w:left w:val="nil"/>
                    <w:bottom w:val="single" w:color="auto" w:sz="6" w:space="0"/>
                    <w:right w:val="single" w:color="auto" w:sz="6" w:space="0"/>
                  </w:tcBorders>
                  <w:shd w:val="clear"/>
                  <w:tcMar>
                    <w:left w:w="105" w:type="dxa"/>
                    <w:right w:w="105" w:type="dxa"/>
                  </w:tcMar>
                  <w:vAlign w:val="top"/>
                </w:tcPr>
                <w:p w14:paraId="690D992C">
                  <w:pPr>
                    <w:keepNext w:val="0"/>
                    <w:keepLines w:val="0"/>
                    <w:widowControl/>
                    <w:suppressLineNumbers w:val="0"/>
                    <w:wordWrap w:val="0"/>
                    <w:spacing w:before="0" w:beforeAutospacing="0" w:after="0" w:afterAutospacing="0"/>
                    <w:ind w:left="0" w:right="0"/>
                    <w:jc w:val="left"/>
                  </w:pPr>
                </w:p>
              </w:tc>
              <w:tc>
                <w:tcPr>
                  <w:tcW w:w="150" w:type="dxa"/>
                  <w:tcBorders>
                    <w:top w:val="nil"/>
                    <w:left w:val="nil"/>
                    <w:bottom w:val="single" w:color="auto" w:sz="6" w:space="0"/>
                    <w:right w:val="single" w:color="auto" w:sz="6" w:space="0"/>
                  </w:tcBorders>
                  <w:shd w:val="clear"/>
                  <w:tcMar>
                    <w:left w:w="105" w:type="dxa"/>
                    <w:right w:w="105" w:type="dxa"/>
                  </w:tcMar>
                  <w:vAlign w:val="top"/>
                </w:tcPr>
                <w:p w14:paraId="7B353070">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4053AD3A">
                  <w:pPr>
                    <w:keepNext w:val="0"/>
                    <w:keepLines w:val="0"/>
                    <w:widowControl/>
                    <w:suppressLineNumbers w:val="0"/>
                    <w:wordWrap w:val="0"/>
                    <w:spacing w:before="0" w:beforeAutospacing="0" w:after="0" w:afterAutospacing="0"/>
                    <w:ind w:left="0" w:right="0"/>
                    <w:jc w:val="left"/>
                  </w:pPr>
                </w:p>
              </w:tc>
              <w:tc>
                <w:tcPr>
                  <w:tcW w:w="120" w:type="dxa"/>
                  <w:tcBorders>
                    <w:top w:val="nil"/>
                    <w:left w:val="nil"/>
                    <w:bottom w:val="single" w:color="auto" w:sz="6" w:space="0"/>
                    <w:right w:val="single" w:color="auto" w:sz="6" w:space="0"/>
                  </w:tcBorders>
                  <w:shd w:val="clear"/>
                  <w:tcMar>
                    <w:left w:w="105" w:type="dxa"/>
                    <w:right w:w="105" w:type="dxa"/>
                  </w:tcMar>
                  <w:vAlign w:val="top"/>
                </w:tcPr>
                <w:p w14:paraId="617E964B">
                  <w:pPr>
                    <w:keepNext w:val="0"/>
                    <w:keepLines w:val="0"/>
                    <w:widowControl/>
                    <w:suppressLineNumbers w:val="0"/>
                    <w:wordWrap w:val="0"/>
                    <w:spacing w:before="0" w:beforeAutospacing="0" w:after="0" w:afterAutospacing="0"/>
                    <w:ind w:left="0" w:right="0"/>
                    <w:jc w:val="left"/>
                  </w:pPr>
                </w:p>
              </w:tc>
            </w:tr>
          </w:tbl>
          <w:p w14:paraId="759A50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default" w:ascii="Calibri" w:hAnsi="Calibri" w:eastAsia="仿宋" w:cs="Calibri"/>
                <w:i w:val="0"/>
                <w:iCs w:val="0"/>
                <w:caps w:val="0"/>
                <w:color w:val="000000"/>
                <w:spacing w:val="0"/>
                <w:sz w:val="21"/>
                <w:szCs w:val="21"/>
                <w:bdr w:val="none" w:color="auto" w:sz="0" w:space="0"/>
              </w:rPr>
              <w:t> </w:t>
            </w:r>
          </w:p>
        </w:tc>
      </w:tr>
    </w:tbl>
    <w:p w14:paraId="2A14F1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 </w:t>
      </w:r>
    </w:p>
    <w:p w14:paraId="3DA417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 w:hAnsi="仿宋" w:eastAsia="仿宋" w:cs="仿宋"/>
          <w:i w:val="0"/>
          <w:iCs w:val="0"/>
          <w:caps w:val="0"/>
          <w:color w:val="000000"/>
          <w:spacing w:val="0"/>
          <w:sz w:val="31"/>
          <w:szCs w:val="31"/>
        </w:rPr>
      </w:pPr>
      <w:r>
        <w:rPr>
          <w:rStyle w:val="7"/>
          <w:rFonts w:ascii="Arial" w:hAnsi="Arial" w:eastAsia="仿宋" w:cs="Arial"/>
          <w:i w:val="0"/>
          <w:iCs w:val="0"/>
          <w:caps w:val="0"/>
          <w:color w:val="000000"/>
          <w:spacing w:val="0"/>
          <w:sz w:val="31"/>
          <w:szCs w:val="31"/>
          <w:bdr w:val="none" w:color="auto" w:sz="0" w:space="0"/>
        </w:rPr>
        <w:t> </w:t>
      </w:r>
    </w:p>
    <w:p w14:paraId="4EE5AA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 </w:t>
      </w:r>
    </w:p>
    <w:p w14:paraId="5BD1D7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 </w:t>
      </w:r>
    </w:p>
    <w:p w14:paraId="13CDBC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 </w:t>
      </w:r>
    </w:p>
    <w:p w14:paraId="1A1DA3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 </w:t>
      </w:r>
    </w:p>
    <w:p w14:paraId="295720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 </w:t>
      </w:r>
    </w:p>
    <w:p w14:paraId="466021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附件3：</w:t>
      </w:r>
    </w:p>
    <w:p w14:paraId="3BDFEA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324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6"/>
          <w:szCs w:val="36"/>
          <w:bdr w:val="none" w:color="auto" w:sz="0" w:space="0"/>
        </w:rPr>
        <w:t>咸安区粮油规模种植主体单产提升项目验收表</w:t>
      </w:r>
    </w:p>
    <w:tbl>
      <w:tblPr>
        <w:tblW w:w="145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71"/>
        <w:gridCol w:w="989"/>
        <w:gridCol w:w="959"/>
        <w:gridCol w:w="1409"/>
        <w:gridCol w:w="1049"/>
        <w:gridCol w:w="1229"/>
        <w:gridCol w:w="1439"/>
        <w:gridCol w:w="420"/>
        <w:gridCol w:w="989"/>
        <w:gridCol w:w="2262"/>
        <w:gridCol w:w="1079"/>
      </w:tblGrid>
      <w:tr w14:paraId="15ED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trPr>
        <w:tc>
          <w:tcPr>
            <w:tcW w:w="9855" w:type="dxa"/>
            <w:gridSpan w:val="7"/>
            <w:tcBorders>
              <w:top w:val="nil"/>
              <w:left w:val="nil"/>
              <w:bottom w:val="nil"/>
              <w:right w:val="nil"/>
            </w:tcBorders>
            <w:shd w:val="clear"/>
            <w:tcMar>
              <w:left w:w="105" w:type="dxa"/>
              <w:right w:w="105" w:type="dxa"/>
            </w:tcMar>
            <w:vAlign w:val="center"/>
          </w:tcPr>
          <w:p w14:paraId="16480D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pPr>
            <w:r>
              <w:rPr>
                <w:rFonts w:hint="default" w:ascii="仿宋_GB2312" w:hAnsi="仿宋" w:eastAsia="仿宋_GB2312" w:cs="仿宋_GB2312"/>
                <w:i w:val="0"/>
                <w:iCs w:val="0"/>
                <w:caps w:val="0"/>
                <w:color w:val="000000"/>
                <w:spacing w:val="0"/>
                <w:sz w:val="24"/>
                <w:szCs w:val="24"/>
                <w:bdr w:val="none" w:color="auto" w:sz="0" w:space="0"/>
              </w:rPr>
              <w:t>咸安区乡(镇)村（盖章）</w:t>
            </w:r>
          </w:p>
        </w:tc>
        <w:tc>
          <w:tcPr>
            <w:tcW w:w="4740" w:type="dxa"/>
            <w:gridSpan w:val="4"/>
            <w:tcBorders>
              <w:top w:val="nil"/>
              <w:left w:val="nil"/>
              <w:bottom w:val="nil"/>
              <w:right w:val="nil"/>
            </w:tcBorders>
            <w:shd w:val="clear"/>
            <w:tcMar>
              <w:left w:w="105" w:type="dxa"/>
              <w:right w:w="105" w:type="dxa"/>
            </w:tcMar>
            <w:vAlign w:val="center"/>
          </w:tcPr>
          <w:p w14:paraId="61F914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pPr>
            <w:r>
              <w:rPr>
                <w:rFonts w:hint="default" w:ascii="仿宋_GB2312" w:hAnsi="仿宋" w:eastAsia="仿宋_GB2312" w:cs="仿宋_GB2312"/>
                <w:i w:val="0"/>
                <w:iCs w:val="0"/>
                <w:caps w:val="0"/>
                <w:color w:val="000000"/>
                <w:spacing w:val="0"/>
                <w:sz w:val="24"/>
                <w:szCs w:val="24"/>
                <w:bdr w:val="none" w:color="auto" w:sz="0" w:space="0"/>
              </w:rPr>
              <w:t>单位：亩、公斤/亩、元</w:t>
            </w:r>
          </w:p>
        </w:tc>
      </w:tr>
      <w:tr w14:paraId="36D3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9855" w:type="dxa"/>
            <w:gridSpan w:val="7"/>
            <w:tcBorders>
              <w:top w:val="nil"/>
              <w:left w:val="nil"/>
              <w:bottom w:val="nil"/>
              <w:right w:val="nil"/>
            </w:tcBorders>
            <w:shd w:val="clear"/>
            <w:tcMar>
              <w:left w:w="105" w:type="dxa"/>
              <w:right w:w="105" w:type="dxa"/>
            </w:tcMar>
            <w:vAlign w:val="center"/>
          </w:tcPr>
          <w:p w14:paraId="715F48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pPr>
            <w:r>
              <w:rPr>
                <w:rFonts w:hint="default" w:ascii="仿宋_GB2312" w:hAnsi="仿宋" w:eastAsia="仿宋_GB2312" w:cs="仿宋_GB2312"/>
                <w:i w:val="0"/>
                <w:iCs w:val="0"/>
                <w:caps w:val="0"/>
                <w:color w:val="000000"/>
                <w:spacing w:val="0"/>
                <w:sz w:val="24"/>
                <w:szCs w:val="24"/>
                <w:bdr w:val="none" w:color="auto" w:sz="0" w:space="0"/>
              </w:rPr>
              <w:t>经办人联系电话：</w:t>
            </w:r>
          </w:p>
        </w:tc>
        <w:tc>
          <w:tcPr>
            <w:tcW w:w="4740" w:type="dxa"/>
            <w:gridSpan w:val="4"/>
            <w:tcBorders>
              <w:top w:val="nil"/>
              <w:left w:val="nil"/>
              <w:bottom w:val="nil"/>
              <w:right w:val="nil"/>
            </w:tcBorders>
            <w:shd w:val="clear"/>
            <w:tcMar>
              <w:left w:w="105" w:type="dxa"/>
              <w:right w:w="105" w:type="dxa"/>
            </w:tcMar>
            <w:vAlign w:val="center"/>
          </w:tcPr>
          <w:p w14:paraId="758BB5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pPr>
            <w:r>
              <w:rPr>
                <w:rFonts w:hint="default" w:ascii="仿宋_GB2312" w:hAnsi="仿宋" w:eastAsia="仿宋_GB2312" w:cs="仿宋_GB2312"/>
                <w:i w:val="0"/>
                <w:iCs w:val="0"/>
                <w:caps w:val="0"/>
                <w:color w:val="000000"/>
                <w:spacing w:val="0"/>
                <w:sz w:val="24"/>
                <w:szCs w:val="24"/>
                <w:bdr w:val="none" w:color="auto" w:sz="0" w:space="0"/>
              </w:rPr>
              <w:t>填写日期：年月日</w:t>
            </w:r>
          </w:p>
        </w:tc>
      </w:tr>
      <w:tr w14:paraId="509E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718A09A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申报主体名称</w:t>
            </w:r>
          </w:p>
        </w:tc>
        <w:tc>
          <w:tcPr>
            <w:tcW w:w="1950" w:type="dxa"/>
            <w:gridSpan w:val="2"/>
            <w:tcBorders>
              <w:top w:val="single" w:color="auto" w:sz="6" w:space="0"/>
              <w:left w:val="nil"/>
              <w:bottom w:val="single" w:color="auto" w:sz="6" w:space="0"/>
              <w:right w:val="single" w:color="auto" w:sz="6" w:space="0"/>
            </w:tcBorders>
            <w:shd w:val="clear"/>
            <w:tcMar>
              <w:left w:w="105" w:type="dxa"/>
              <w:right w:w="105" w:type="dxa"/>
            </w:tcMar>
            <w:vAlign w:val="center"/>
          </w:tcPr>
          <w:p w14:paraId="7FAB00C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41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0EA051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地址</w:t>
            </w:r>
          </w:p>
        </w:tc>
        <w:tc>
          <w:tcPr>
            <w:tcW w:w="2280" w:type="dxa"/>
            <w:gridSpan w:val="2"/>
            <w:tcBorders>
              <w:top w:val="single" w:color="auto" w:sz="6" w:space="0"/>
              <w:left w:val="nil"/>
              <w:bottom w:val="single" w:color="auto" w:sz="6" w:space="0"/>
              <w:right w:val="single" w:color="auto" w:sz="6" w:space="0"/>
            </w:tcBorders>
            <w:shd w:val="clear"/>
            <w:tcMar>
              <w:left w:w="105" w:type="dxa"/>
              <w:right w:w="105" w:type="dxa"/>
            </w:tcMar>
            <w:vAlign w:val="center"/>
          </w:tcPr>
          <w:p w14:paraId="1CEA6A1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single" w:color="auto" w:sz="6" w:space="0"/>
              <w:left w:val="nil"/>
              <w:bottom w:val="single" w:color="auto" w:sz="6" w:space="0"/>
              <w:right w:val="single" w:color="auto" w:sz="6" w:space="0"/>
            </w:tcBorders>
            <w:shd w:val="clear"/>
            <w:tcMar>
              <w:left w:w="105" w:type="dxa"/>
              <w:right w:w="105" w:type="dxa"/>
            </w:tcMar>
            <w:vAlign w:val="center"/>
          </w:tcPr>
          <w:p w14:paraId="43859C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负责人姓名</w:t>
            </w:r>
          </w:p>
        </w:tc>
        <w:tc>
          <w:tcPr>
            <w:tcW w:w="9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7C5A0E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0D5FFE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联系方式</w:t>
            </w:r>
          </w:p>
        </w:tc>
        <w:tc>
          <w:tcPr>
            <w:tcW w:w="108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54141FA8">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79E7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1A94D2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土地流转面积</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520BD83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370" w:type="dxa"/>
            <w:gridSpan w:val="2"/>
            <w:tcBorders>
              <w:top w:val="nil"/>
              <w:left w:val="nil"/>
              <w:bottom w:val="single" w:color="auto" w:sz="6" w:space="0"/>
              <w:right w:val="single" w:color="auto" w:sz="6" w:space="0"/>
            </w:tcBorders>
            <w:shd w:val="clear"/>
            <w:tcMar>
              <w:left w:w="105" w:type="dxa"/>
              <w:right w:w="105" w:type="dxa"/>
            </w:tcMar>
            <w:vAlign w:val="center"/>
          </w:tcPr>
          <w:p w14:paraId="7F7619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示范社（场）层级</w:t>
            </w:r>
          </w:p>
        </w:tc>
        <w:tc>
          <w:tcPr>
            <w:tcW w:w="2280" w:type="dxa"/>
            <w:gridSpan w:val="2"/>
            <w:tcBorders>
              <w:top w:val="nil"/>
              <w:left w:val="nil"/>
              <w:bottom w:val="single" w:color="auto" w:sz="6" w:space="0"/>
              <w:right w:val="single" w:color="auto" w:sz="6" w:space="0"/>
            </w:tcBorders>
            <w:shd w:val="clear"/>
            <w:tcMar>
              <w:left w:w="105" w:type="dxa"/>
              <w:right w:w="105" w:type="dxa"/>
            </w:tcMar>
            <w:vAlign w:val="center"/>
          </w:tcPr>
          <w:p w14:paraId="58F1A6B8">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00FC249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成员数（人）</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597DCE1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257500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辐射带动面积</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2FDD68EC">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01528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5E5A4B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宋体" w:cs="Calibri"/>
                <w:i w:val="0"/>
                <w:iCs w:val="0"/>
                <w:caps w:val="0"/>
                <w:color w:val="000000"/>
                <w:spacing w:val="0"/>
                <w:sz w:val="21"/>
                <w:szCs w:val="21"/>
                <w:bdr w:val="none" w:color="auto" w:sz="0" w:space="0"/>
              </w:rPr>
              <w:t>1</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10C6840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6E970E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7A4A2C9C">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695144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2025</w:t>
            </w:r>
            <w:r>
              <w:rPr>
                <w:rFonts w:hint="eastAsia" w:ascii="宋体" w:hAnsi="宋体" w:eastAsia="宋体" w:cs="宋体"/>
                <w:i w:val="0"/>
                <w:iCs w:val="0"/>
                <w:caps w:val="0"/>
                <w:color w:val="000000"/>
                <w:spacing w:val="0"/>
                <w:sz w:val="21"/>
                <w:szCs w:val="21"/>
                <w:bdr w:val="none" w:color="auto" w:sz="0" w:space="0"/>
              </w:rPr>
              <w:t>年单产</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77687C8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50AF44A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2026</w:t>
            </w:r>
            <w:r>
              <w:rPr>
                <w:rFonts w:hint="eastAsia" w:ascii="宋体" w:hAnsi="宋体" w:eastAsia="宋体" w:cs="宋体"/>
                <w:i w:val="0"/>
                <w:iCs w:val="0"/>
                <w:caps w:val="0"/>
                <w:color w:val="000000"/>
                <w:spacing w:val="0"/>
                <w:sz w:val="21"/>
                <w:szCs w:val="21"/>
                <w:bdr w:val="none" w:color="auto" w:sz="0" w:space="0"/>
              </w:rPr>
              <w:t>年目标单产</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1971EE3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0D1E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220137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宋体" w:cs="Calibri"/>
                <w:i w:val="0"/>
                <w:iCs w:val="0"/>
                <w:caps w:val="0"/>
                <w:color w:val="000000"/>
                <w:spacing w:val="0"/>
                <w:sz w:val="21"/>
                <w:szCs w:val="21"/>
                <w:bdr w:val="none" w:color="auto" w:sz="0" w:space="0"/>
              </w:rPr>
              <w:t>2</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0654A28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10C8D2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169B5EDE">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304F4F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2025</w:t>
            </w:r>
            <w:r>
              <w:rPr>
                <w:rFonts w:hint="eastAsia" w:ascii="宋体" w:hAnsi="宋体" w:eastAsia="宋体" w:cs="宋体"/>
                <w:i w:val="0"/>
                <w:iCs w:val="0"/>
                <w:caps w:val="0"/>
                <w:color w:val="000000"/>
                <w:spacing w:val="0"/>
                <w:sz w:val="21"/>
                <w:szCs w:val="21"/>
                <w:bdr w:val="none" w:color="auto" w:sz="0" w:space="0"/>
              </w:rPr>
              <w:t>年单产</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6AA6AB5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6E37FC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2026</w:t>
            </w:r>
            <w:r>
              <w:rPr>
                <w:rFonts w:hint="eastAsia" w:ascii="宋体" w:hAnsi="宋体" w:eastAsia="宋体" w:cs="宋体"/>
                <w:i w:val="0"/>
                <w:iCs w:val="0"/>
                <w:caps w:val="0"/>
                <w:color w:val="000000"/>
                <w:spacing w:val="0"/>
                <w:sz w:val="21"/>
                <w:szCs w:val="21"/>
                <w:bdr w:val="none" w:color="auto" w:sz="0" w:space="0"/>
              </w:rPr>
              <w:t>年目标单产</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6A94F28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3A7F6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F9AB7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粮油作物品种名称</w:t>
            </w:r>
            <w:r>
              <w:rPr>
                <w:rFonts w:hint="default" w:ascii="Calibri" w:hAnsi="Calibri" w:eastAsia="宋体" w:cs="Calibri"/>
                <w:i w:val="0"/>
                <w:iCs w:val="0"/>
                <w:caps w:val="0"/>
                <w:color w:val="000000"/>
                <w:spacing w:val="0"/>
                <w:sz w:val="21"/>
                <w:szCs w:val="21"/>
                <w:bdr w:val="none" w:color="auto" w:sz="0" w:space="0"/>
              </w:rPr>
              <w:t>3</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5A5F5EE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0215FF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18EF8C35">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03E253B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2025</w:t>
            </w:r>
            <w:r>
              <w:rPr>
                <w:rFonts w:hint="eastAsia" w:ascii="宋体" w:hAnsi="宋体" w:eastAsia="宋体" w:cs="宋体"/>
                <w:i w:val="0"/>
                <w:iCs w:val="0"/>
                <w:caps w:val="0"/>
                <w:color w:val="000000"/>
                <w:spacing w:val="0"/>
                <w:sz w:val="21"/>
                <w:szCs w:val="21"/>
                <w:bdr w:val="none" w:color="auto" w:sz="0" w:space="0"/>
              </w:rPr>
              <w:t>年单产</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608B230B">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0662A9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宋体" w:cs="Calibri"/>
                <w:i w:val="0"/>
                <w:iCs w:val="0"/>
                <w:caps w:val="0"/>
                <w:color w:val="000000"/>
                <w:spacing w:val="0"/>
                <w:sz w:val="21"/>
                <w:szCs w:val="21"/>
                <w:bdr w:val="none" w:color="auto" w:sz="0" w:space="0"/>
              </w:rPr>
              <w:t>2026</w:t>
            </w:r>
            <w:r>
              <w:rPr>
                <w:rFonts w:hint="eastAsia" w:ascii="宋体" w:hAnsi="宋体" w:eastAsia="宋体" w:cs="宋体"/>
                <w:i w:val="0"/>
                <w:iCs w:val="0"/>
                <w:caps w:val="0"/>
                <w:color w:val="000000"/>
                <w:spacing w:val="0"/>
                <w:sz w:val="21"/>
                <w:szCs w:val="21"/>
                <w:bdr w:val="none" w:color="auto" w:sz="0" w:space="0"/>
              </w:rPr>
              <w:t>年目标单产</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7E966B3E">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094A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9CE53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宋体" w:cs="Calibri"/>
                <w:i w:val="0"/>
                <w:iCs w:val="0"/>
                <w:caps w:val="0"/>
                <w:color w:val="000000"/>
                <w:spacing w:val="0"/>
                <w:sz w:val="21"/>
                <w:szCs w:val="21"/>
                <w:bdr w:val="none" w:color="auto" w:sz="0" w:space="0"/>
              </w:rPr>
              <w:t>1</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11A74F3D">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702175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06E7755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1895B4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亩投入成本</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2B9D5A70">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5CC000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1057681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72934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3FF7542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宋体" w:cs="Calibri"/>
                <w:i w:val="0"/>
                <w:iCs w:val="0"/>
                <w:caps w:val="0"/>
                <w:color w:val="000000"/>
                <w:spacing w:val="0"/>
                <w:sz w:val="21"/>
                <w:szCs w:val="21"/>
                <w:bdr w:val="none" w:color="auto" w:sz="0" w:space="0"/>
              </w:rPr>
              <w:t>2</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6FDFC9DB">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1691C41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1B334123">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74A8E43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亩投入成本</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6C2AFA0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51F639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48D28F16">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3D6AA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8FDCE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宋体" w:cs="Calibri"/>
                <w:i w:val="0"/>
                <w:iCs w:val="0"/>
                <w:caps w:val="0"/>
                <w:color w:val="000000"/>
                <w:spacing w:val="0"/>
                <w:sz w:val="21"/>
                <w:szCs w:val="21"/>
                <w:bdr w:val="none" w:color="auto" w:sz="0" w:space="0"/>
              </w:rPr>
              <w:t>3</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0F45F28A">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2970CE9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34E874C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17A5773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亩投入成本</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35F74612">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0D46C3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42B6CE99">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2D75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168DC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宋体" w:cs="Calibri"/>
                <w:i w:val="0"/>
                <w:iCs w:val="0"/>
                <w:caps w:val="0"/>
                <w:color w:val="000000"/>
                <w:spacing w:val="0"/>
                <w:sz w:val="21"/>
                <w:szCs w:val="21"/>
                <w:bdr w:val="none" w:color="auto" w:sz="0" w:space="0"/>
              </w:rPr>
              <w:t>4</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5D702EB3">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6D1092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5769B891">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2A2B884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亩投入成本</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28E4C007">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083AA4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6D790894">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r w14:paraId="05700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5" w:hRule="atLeast"/>
        </w:trPr>
        <w:tc>
          <w:tcPr>
            <w:tcW w:w="277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07C27B9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采用主推技术</w:t>
            </w:r>
            <w:r>
              <w:rPr>
                <w:rFonts w:hint="default" w:ascii="Calibri" w:hAnsi="Calibri" w:eastAsia="宋体" w:cs="Calibri"/>
                <w:i w:val="0"/>
                <w:iCs w:val="0"/>
                <w:caps w:val="0"/>
                <w:color w:val="000000"/>
                <w:spacing w:val="0"/>
                <w:sz w:val="21"/>
                <w:szCs w:val="21"/>
                <w:bdr w:val="none" w:color="auto" w:sz="0" w:space="0"/>
              </w:rPr>
              <w:t>5</w:t>
            </w:r>
          </w:p>
        </w:tc>
        <w:tc>
          <w:tcPr>
            <w:tcW w:w="3360" w:type="dxa"/>
            <w:gridSpan w:val="3"/>
            <w:tcBorders>
              <w:top w:val="nil"/>
              <w:left w:val="nil"/>
              <w:bottom w:val="single" w:color="auto" w:sz="6" w:space="0"/>
              <w:right w:val="single" w:color="auto" w:sz="6" w:space="0"/>
            </w:tcBorders>
            <w:shd w:val="clear"/>
            <w:tcMar>
              <w:left w:w="105" w:type="dxa"/>
              <w:right w:w="105" w:type="dxa"/>
            </w:tcMar>
            <w:vAlign w:val="center"/>
          </w:tcPr>
          <w:p w14:paraId="544F5E53">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050" w:type="dxa"/>
            <w:tcBorders>
              <w:top w:val="nil"/>
              <w:left w:val="nil"/>
              <w:bottom w:val="single" w:color="auto" w:sz="6" w:space="0"/>
              <w:right w:val="single" w:color="auto" w:sz="6" w:space="0"/>
            </w:tcBorders>
            <w:shd w:val="clear"/>
            <w:tcMar>
              <w:left w:w="105" w:type="dxa"/>
              <w:right w:w="105" w:type="dxa"/>
            </w:tcMar>
            <w:vAlign w:val="center"/>
          </w:tcPr>
          <w:p w14:paraId="2B0DF8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面积</w:t>
            </w:r>
          </w:p>
        </w:tc>
        <w:tc>
          <w:tcPr>
            <w:tcW w:w="1230" w:type="dxa"/>
            <w:tcBorders>
              <w:top w:val="nil"/>
              <w:left w:val="nil"/>
              <w:bottom w:val="single" w:color="auto" w:sz="6" w:space="0"/>
              <w:right w:val="single" w:color="auto" w:sz="6" w:space="0"/>
            </w:tcBorders>
            <w:shd w:val="clear"/>
            <w:tcMar>
              <w:left w:w="105" w:type="dxa"/>
              <w:right w:w="105" w:type="dxa"/>
            </w:tcMar>
            <w:vAlign w:val="center"/>
          </w:tcPr>
          <w:p w14:paraId="67D626BA">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1860" w:type="dxa"/>
            <w:gridSpan w:val="2"/>
            <w:tcBorders>
              <w:top w:val="nil"/>
              <w:left w:val="nil"/>
              <w:bottom w:val="single" w:color="auto" w:sz="6" w:space="0"/>
              <w:right w:val="single" w:color="auto" w:sz="6" w:space="0"/>
            </w:tcBorders>
            <w:shd w:val="clear"/>
            <w:tcMar>
              <w:left w:w="105" w:type="dxa"/>
              <w:right w:w="105" w:type="dxa"/>
            </w:tcMar>
            <w:vAlign w:val="center"/>
          </w:tcPr>
          <w:p w14:paraId="4124ACE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亩投入成本</w:t>
            </w:r>
          </w:p>
        </w:tc>
        <w:tc>
          <w:tcPr>
            <w:tcW w:w="990" w:type="dxa"/>
            <w:tcBorders>
              <w:top w:val="nil"/>
              <w:left w:val="nil"/>
              <w:bottom w:val="single" w:color="auto" w:sz="6" w:space="0"/>
              <w:right w:val="single" w:color="auto" w:sz="6" w:space="0"/>
            </w:tcBorders>
            <w:shd w:val="clear"/>
            <w:tcMar>
              <w:left w:w="105" w:type="dxa"/>
              <w:right w:w="105" w:type="dxa"/>
            </w:tcMar>
            <w:vAlign w:val="center"/>
          </w:tcPr>
          <w:p w14:paraId="632A07FB">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c>
          <w:tcPr>
            <w:tcW w:w="2265" w:type="dxa"/>
            <w:tcBorders>
              <w:top w:val="nil"/>
              <w:left w:val="nil"/>
              <w:bottom w:val="single" w:color="auto" w:sz="6" w:space="0"/>
              <w:right w:val="single" w:color="auto" w:sz="6" w:space="0"/>
            </w:tcBorders>
            <w:shd w:val="clear"/>
            <w:tcMar>
              <w:left w:w="105" w:type="dxa"/>
              <w:right w:w="105" w:type="dxa"/>
            </w:tcMar>
            <w:vAlign w:val="center"/>
          </w:tcPr>
          <w:p w14:paraId="258277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000000"/>
                <w:spacing w:val="0"/>
                <w:sz w:val="21"/>
                <w:szCs w:val="21"/>
                <w:bdr w:val="none" w:color="auto" w:sz="0" w:space="0"/>
              </w:rPr>
              <w:t>申请补助资金</w:t>
            </w:r>
          </w:p>
        </w:tc>
        <w:tc>
          <w:tcPr>
            <w:tcW w:w="1080" w:type="dxa"/>
            <w:tcBorders>
              <w:top w:val="nil"/>
              <w:left w:val="nil"/>
              <w:bottom w:val="single" w:color="auto" w:sz="6" w:space="0"/>
              <w:right w:val="single" w:color="auto" w:sz="6" w:space="0"/>
            </w:tcBorders>
            <w:shd w:val="clear"/>
            <w:tcMar>
              <w:left w:w="105" w:type="dxa"/>
              <w:right w:w="105" w:type="dxa"/>
            </w:tcMar>
            <w:vAlign w:val="center"/>
          </w:tcPr>
          <w:p w14:paraId="6BC4290C">
            <w:pPr>
              <w:keepNext w:val="0"/>
              <w:keepLines w:val="0"/>
              <w:widowControl/>
              <w:suppressLineNumbers w:val="0"/>
              <w:wordWrap w:val="0"/>
              <w:spacing w:before="0" w:beforeAutospacing="0" w:after="0" w:afterAutospacing="0"/>
              <w:ind w:left="0" w:right="0"/>
              <w:jc w:val="left"/>
              <w:rPr>
                <w:rFonts w:hint="eastAsia" w:ascii="仿宋" w:hAnsi="仿宋" w:eastAsia="仿宋" w:cs="仿宋"/>
                <w:i w:val="0"/>
                <w:iCs w:val="0"/>
                <w:caps w:val="0"/>
                <w:color w:val="000000"/>
                <w:spacing w:val="0"/>
                <w:sz w:val="31"/>
                <w:szCs w:val="31"/>
              </w:rPr>
            </w:pPr>
          </w:p>
        </w:tc>
      </w:tr>
    </w:tbl>
    <w:p w14:paraId="466593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28"/>
          <w:szCs w:val="28"/>
          <w:bdr w:val="none" w:color="auto" w:sz="0" w:space="0"/>
        </w:rPr>
        <w:t>验收人员成员（签字）：村委会（签字、盖章）：</w:t>
      </w:r>
    </w:p>
    <w:p w14:paraId="4869C3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28"/>
          <w:szCs w:val="28"/>
          <w:bdr w:val="none" w:color="auto" w:sz="0" w:space="0"/>
        </w:rPr>
        <w:t>乡镇（签字、盖章）：</w:t>
      </w:r>
    </w:p>
    <w:p w14:paraId="6664FD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 w:hAnsi="仿宋" w:eastAsia="仿宋" w:cs="仿宋"/>
          <w:i w:val="0"/>
          <w:iCs w:val="0"/>
          <w:caps w:val="0"/>
          <w:color w:val="000000"/>
          <w:spacing w:val="0"/>
          <w:sz w:val="31"/>
          <w:szCs w:val="31"/>
        </w:rPr>
      </w:pPr>
    </w:p>
    <w:p w14:paraId="4D4546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1"/>
          <w:szCs w:val="31"/>
          <w:bdr w:val="none" w:color="auto" w:sz="0" w:space="0"/>
        </w:rPr>
        <w:t>附件4</w:t>
      </w:r>
    </w:p>
    <w:p w14:paraId="6F25C8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6"/>
          <w:szCs w:val="36"/>
          <w:bdr w:val="none" w:color="auto" w:sz="0" w:space="0"/>
        </w:rPr>
        <w:t>咸安区2026年粮油规模种植主体单产提升项目</w:t>
      </w:r>
    </w:p>
    <w:p w14:paraId="587685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Fonts w:hint="eastAsia" w:ascii="仿宋" w:hAnsi="仿宋" w:eastAsia="仿宋" w:cs="仿宋"/>
          <w:i w:val="0"/>
          <w:iCs w:val="0"/>
          <w:caps w:val="0"/>
          <w:color w:val="000000"/>
          <w:spacing w:val="0"/>
          <w:sz w:val="31"/>
          <w:szCs w:val="31"/>
        </w:rPr>
      </w:pPr>
      <w:r>
        <w:rPr>
          <w:rFonts w:hint="default" w:ascii="方正小标宋简体" w:hAnsi="方正小标宋简体" w:eastAsia="方正小标宋简体" w:cs="方正小标宋简体"/>
          <w:i w:val="0"/>
          <w:iCs w:val="0"/>
          <w:caps w:val="0"/>
          <w:color w:val="000000"/>
          <w:spacing w:val="0"/>
          <w:sz w:val="36"/>
          <w:szCs w:val="36"/>
          <w:bdr w:val="none" w:color="auto" w:sz="0" w:space="0"/>
        </w:rPr>
        <w:t>技术指导组</w:t>
      </w:r>
    </w:p>
    <w:p w14:paraId="44F0C4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 </w:t>
      </w:r>
    </w:p>
    <w:p w14:paraId="3BE916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组  长：</w:t>
      </w:r>
      <w:r>
        <w:rPr>
          <w:rFonts w:hint="default" w:ascii="仿宋_GB2312" w:hAnsi="仿宋" w:eastAsia="仿宋_GB2312" w:cs="仿宋_GB2312"/>
          <w:i w:val="0"/>
          <w:iCs w:val="0"/>
          <w:caps w:val="0"/>
          <w:color w:val="000000"/>
          <w:spacing w:val="0"/>
          <w:sz w:val="31"/>
          <w:szCs w:val="31"/>
          <w:bdr w:val="none" w:color="auto" w:sz="0" w:space="0"/>
        </w:rPr>
        <w:t>李  丹  区农业农村局        三级主任科员</w:t>
      </w:r>
    </w:p>
    <w:p w14:paraId="36E0F1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副组长：</w:t>
      </w:r>
      <w:r>
        <w:rPr>
          <w:rFonts w:hint="default" w:ascii="仿宋_GB2312" w:hAnsi="仿宋" w:eastAsia="仿宋_GB2312" w:cs="仿宋_GB2312"/>
          <w:i w:val="0"/>
          <w:iCs w:val="0"/>
          <w:caps w:val="0"/>
          <w:color w:val="000000"/>
          <w:spacing w:val="0"/>
          <w:sz w:val="31"/>
          <w:szCs w:val="31"/>
          <w:bdr w:val="none" w:color="auto" w:sz="0" w:space="0"/>
        </w:rPr>
        <w:t>潘名建  区种子管理局        高级农艺师</w:t>
      </w:r>
    </w:p>
    <w:p w14:paraId="0B5338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eastAsia" w:ascii="黑体" w:hAnsi="宋体" w:eastAsia="黑体" w:cs="黑体"/>
          <w:i w:val="0"/>
          <w:iCs w:val="0"/>
          <w:caps w:val="0"/>
          <w:color w:val="000000"/>
          <w:spacing w:val="0"/>
          <w:sz w:val="31"/>
          <w:szCs w:val="31"/>
          <w:bdr w:val="none" w:color="auto" w:sz="0" w:space="0"/>
        </w:rPr>
        <w:t>成  员：</w:t>
      </w:r>
      <w:r>
        <w:rPr>
          <w:rFonts w:hint="default" w:ascii="仿宋_GB2312" w:hAnsi="仿宋" w:eastAsia="仿宋_GB2312" w:cs="仿宋_GB2312"/>
          <w:i w:val="0"/>
          <w:iCs w:val="0"/>
          <w:caps w:val="0"/>
          <w:color w:val="000000"/>
          <w:spacing w:val="0"/>
          <w:sz w:val="31"/>
          <w:szCs w:val="31"/>
          <w:bdr w:val="none" w:color="auto" w:sz="0" w:space="0"/>
        </w:rPr>
        <w:t>韩英清　区农业农村局        会计师</w:t>
      </w:r>
    </w:p>
    <w:p w14:paraId="38D79B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余社平  区农机技术推广站    技师</w:t>
      </w:r>
    </w:p>
    <w:p w14:paraId="23B29D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胡  园  区农业农村局        农艺师</w:t>
      </w:r>
    </w:p>
    <w:p w14:paraId="3313B7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潘小川  </w:t>
      </w:r>
      <w:r>
        <w:rPr>
          <w:rFonts w:hint="default" w:ascii="仿宋_GB2312" w:hAnsi="Times New Roman" w:eastAsia="仿宋_GB2312" w:cs="仿宋_GB2312"/>
          <w:i w:val="0"/>
          <w:iCs w:val="0"/>
          <w:caps w:val="0"/>
          <w:color w:val="000000"/>
          <w:spacing w:val="0"/>
          <w:sz w:val="31"/>
          <w:szCs w:val="31"/>
          <w:bdr w:val="none" w:color="auto" w:sz="0" w:space="0"/>
        </w:rPr>
        <w:t>区农业农村局</w:t>
      </w:r>
      <w:r>
        <w:rPr>
          <w:rFonts w:hint="default" w:ascii="仿宋_GB2312" w:hAnsi="仿宋" w:eastAsia="仿宋_GB2312" w:cs="仿宋_GB2312"/>
          <w:i w:val="0"/>
          <w:iCs w:val="0"/>
          <w:caps w:val="0"/>
          <w:color w:val="000000"/>
          <w:spacing w:val="0"/>
          <w:sz w:val="31"/>
          <w:szCs w:val="31"/>
          <w:bdr w:val="none" w:color="auto" w:sz="0" w:space="0"/>
        </w:rPr>
        <w:t>        农艺师</w:t>
      </w:r>
    </w:p>
    <w:p w14:paraId="0FCF6C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任文闯  区农业农村局        干部</w:t>
      </w:r>
    </w:p>
    <w:p w14:paraId="5FBC67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张旭东  区农业科技推广中心  负责人</w:t>
      </w:r>
    </w:p>
    <w:p w14:paraId="06E91C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唐锦霞  </w:t>
      </w:r>
      <w:r>
        <w:rPr>
          <w:rFonts w:hint="default" w:ascii="仿宋_GB2312" w:hAnsi="Times New Roman" w:eastAsia="仿宋_GB2312" w:cs="仿宋_GB2312"/>
          <w:i w:val="0"/>
          <w:iCs w:val="0"/>
          <w:caps w:val="0"/>
          <w:color w:val="000000"/>
          <w:spacing w:val="0"/>
          <w:sz w:val="31"/>
          <w:szCs w:val="31"/>
          <w:bdr w:val="none" w:color="auto" w:sz="0" w:space="0"/>
        </w:rPr>
        <w:t>区农业农村局</w:t>
      </w:r>
      <w:r>
        <w:rPr>
          <w:rFonts w:hint="default" w:ascii="仿宋_GB2312" w:hAnsi="仿宋" w:eastAsia="仿宋_GB2312" w:cs="仿宋_GB2312"/>
          <w:i w:val="0"/>
          <w:iCs w:val="0"/>
          <w:caps w:val="0"/>
          <w:color w:val="000000"/>
          <w:spacing w:val="0"/>
          <w:sz w:val="31"/>
          <w:szCs w:val="31"/>
          <w:bdr w:val="none" w:color="auto" w:sz="0" w:space="0"/>
        </w:rPr>
        <w:t>        干部</w:t>
      </w:r>
    </w:p>
    <w:p w14:paraId="4A016B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高  敏  汀泗桥镇            农艺师</w:t>
      </w:r>
    </w:p>
    <w:p w14:paraId="0FB5F3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魏志宏  向阳湖镇            农艺师</w:t>
      </w:r>
    </w:p>
    <w:p w14:paraId="4A0AE7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廖伦勇  官埠桥镇            农艺师</w:t>
      </w:r>
    </w:p>
    <w:p w14:paraId="2D5992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余伟文  横沟桥镇            农艺师</w:t>
      </w:r>
    </w:p>
    <w:p w14:paraId="751EFA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余  鹏  贺胜桥镇            农艺师</w:t>
      </w:r>
    </w:p>
    <w:p w14:paraId="654B58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张治国  双溪桥镇            农艺师</w:t>
      </w:r>
    </w:p>
    <w:p w14:paraId="72DEBB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李建军  高桥镇              农艺师</w:t>
      </w:r>
    </w:p>
    <w:p w14:paraId="1E2ED7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陈祖国  大幕乡              农艺师</w:t>
      </w:r>
    </w:p>
    <w:p w14:paraId="11A5E6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程  平  马桥镇              工程师</w:t>
      </w:r>
    </w:p>
    <w:p w14:paraId="04D79A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潘正安  桂花镇              农艺师</w:t>
      </w:r>
    </w:p>
    <w:p w14:paraId="2CE541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刘亚平  浮山街道            农艺师</w:t>
      </w:r>
    </w:p>
    <w:p w14:paraId="09A250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192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周海霞  奶牛场              农艺师</w:t>
      </w:r>
    </w:p>
    <w:p w14:paraId="46C85D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 </w:t>
      </w:r>
    </w:p>
    <w:p w14:paraId="36A012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 </w:t>
      </w:r>
    </w:p>
    <w:p w14:paraId="6680B1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i w:val="0"/>
          <w:iCs w:val="0"/>
          <w:caps w:val="0"/>
          <w:color w:val="000000"/>
          <w:spacing w:val="0"/>
          <w:sz w:val="31"/>
          <w:szCs w:val="31"/>
        </w:rPr>
      </w:pPr>
      <w:r>
        <w:rPr>
          <w:rFonts w:hint="default" w:ascii="仿宋_GB2312" w:hAnsi="仿宋" w:eastAsia="仿宋_GB2312" w:cs="仿宋_GB2312"/>
          <w:i w:val="0"/>
          <w:iCs w:val="0"/>
          <w:caps w:val="0"/>
          <w:color w:val="000000"/>
          <w:spacing w:val="0"/>
          <w:sz w:val="31"/>
          <w:szCs w:val="31"/>
          <w:bdr w:val="none" w:color="auto" w:sz="0" w:space="0"/>
        </w:rPr>
        <w:t>技术指导组下设办公室，办公室设在区农业科技推广中心。负责项目的日常工作。</w:t>
      </w:r>
    </w:p>
    <w:p w14:paraId="37CFC24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国标楷体-GB/T 2312">
    <w:altName w:val="宋体"/>
    <w:panose1 w:val="020005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国标楷体-GB/T 2312">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C7554D"/>
    <w:rsid w:val="37F1E47A"/>
    <w:rsid w:val="3D379540"/>
    <w:rsid w:val="3DDE0F61"/>
    <w:rsid w:val="3DEB98F0"/>
    <w:rsid w:val="5FFF6EE5"/>
    <w:rsid w:val="6BB6AA84"/>
    <w:rsid w:val="751B52AF"/>
    <w:rsid w:val="75FABDD8"/>
    <w:rsid w:val="7DDFE8E7"/>
    <w:rsid w:val="7F7DFC7B"/>
    <w:rsid w:val="7FFFC011"/>
    <w:rsid w:val="ADFF3C7D"/>
    <w:rsid w:val="AFFF0688"/>
    <w:rsid w:val="B3FF9CC2"/>
    <w:rsid w:val="B7794D98"/>
    <w:rsid w:val="DDDD8A9F"/>
    <w:rsid w:val="DFC7554D"/>
    <w:rsid w:val="DFF74B39"/>
    <w:rsid w:val="ECFED2E2"/>
    <w:rsid w:val="F6E300ED"/>
    <w:rsid w:val="FD5F0CB0"/>
    <w:rsid w:val="FDF6A350"/>
    <w:rsid w:val="FFC7D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0"/>
    <w:pPr>
      <w:widowControl/>
      <w:kinsoku w:val="0"/>
      <w:autoSpaceDE w:val="0"/>
      <w:autoSpaceDN w:val="0"/>
      <w:adjustRightInd w:val="0"/>
      <w:snapToGrid w:val="0"/>
      <w:jc w:val="left"/>
      <w:outlineLvl w:val="0"/>
    </w:pPr>
    <w:rPr>
      <w:rFonts w:hint="eastAsia" w:ascii="宋体" w:hAnsi="宋体" w:eastAsia="宋体" w:cs="Times New Roman"/>
      <w:b/>
      <w:bCs/>
      <w:color w:val="000000"/>
      <w:kern w:val="44"/>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paragraph" w:styleId="4">
    <w:name w:val="Title"/>
    <w:basedOn w:val="1"/>
    <w:qFormat/>
    <w:uiPriority w:val="99"/>
    <w:pPr>
      <w:widowControl/>
      <w:kinsoku w:val="0"/>
      <w:autoSpaceDE w:val="0"/>
      <w:autoSpaceDN w:val="0"/>
      <w:adjustRightInd w:val="0"/>
      <w:snapToGrid w:val="0"/>
      <w:jc w:val="center"/>
      <w:outlineLvl w:val="0"/>
    </w:pPr>
    <w:rPr>
      <w:rFonts w:ascii="Arial" w:hAnsi="Arial" w:eastAsia="Arial" w:cs="Arial"/>
      <w:b/>
      <w:color w:val="000000"/>
      <w:kern w:val="0"/>
      <w:sz w:val="32"/>
      <w:szCs w:val="21"/>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3323</Words>
  <Characters>3458</Characters>
  <Lines>0</Lines>
  <Paragraphs>0</Paragraphs>
  <TotalTime>262</TotalTime>
  <ScaleCrop>false</ScaleCrop>
  <LinksUpToDate>false</LinksUpToDate>
  <CharactersWithSpaces>3772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2026-06-07T07:11:00Z</dcterms:created>
  <dc:creator>xa900011</dc:creator>
  <cp:lastModifiedBy>李萌</cp:lastModifiedBy>
  <cp:lastPrinted>2026-10-21T09:14:00Z</cp:lastPrinted>
  <dcterms:modified xsi:type="dcterms:W3CDTF">2026-10-21T02:40:37Z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7776AB2FFB354179BEDF7E80C683DFBA_13</vt:lpwstr>
  </property>
  <property fmtid="{D5CDD505-2E9C-101B-9397-08002B2CF9AE}" pid="4" name="KSOTemplateDocerSaveRecord">
    <vt:lpwstr>eyJoZGlkIjoiODljYjBmOTNlMDk5ZDQ3YTg2MTJmYWNjNWI5MGI5YjAiLCJ1c2VySWQiOiIxNDU4NTM1ODY4In0=</vt:lpwstr>
  </property>
</Properties>
</file>