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7EDC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2023年咸安区转移支付执行情况说明</w:t>
      </w:r>
    </w:p>
    <w:p w14:paraId="1177BF1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A43DE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2023年咸安区上级补助收入合计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321277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万元，其中：返还性收入13249万元，一般性转移支付收入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288209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万元，专项转移支付收入19819万元。</w:t>
      </w:r>
    </w:p>
    <w:p w14:paraId="3B0073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截止2023年12月31日咸安区使用上级补助收入合计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260477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万元，结转下年使用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60800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</w:t>
      </w:r>
    </w:p>
    <w:p w14:paraId="56794F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NjNjNDBjOTE2MzZhODQxYWQ3MzNmZWNjMGJlMjUifQ=="/>
  </w:docVars>
  <w:rsids>
    <w:rsidRoot w:val="00000000"/>
    <w:rsid w:val="1E302101"/>
    <w:rsid w:val="2A7E2EFC"/>
    <w:rsid w:val="42F512FC"/>
    <w:rsid w:val="5F7A5B63"/>
    <w:rsid w:val="7BBA78D6"/>
    <w:rsid w:val="7EE0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spacing w:before="397" w:beforeLines="0" w:beforeAutospacing="0" w:after="397" w:afterLines="0" w:afterAutospacing="0" w:line="240" w:lineRule="auto"/>
      <w:jc w:val="center"/>
      <w:outlineLvl w:val="0"/>
    </w:pPr>
    <w:rPr>
      <w:rFonts w:ascii="Calibri" w:hAnsi="Calibri"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142</Characters>
  <Lines>0</Lines>
  <Paragraphs>0</Paragraphs>
  <TotalTime>46</TotalTime>
  <ScaleCrop>false</ScaleCrop>
  <LinksUpToDate>false</LinksUpToDate>
  <CharactersWithSpaces>142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2022-02-24T01:28:00Z</dcterms:created>
  <dc:creator>15836</dc:creator>
  <cp:lastModifiedBy>Xiiiii</cp:lastModifiedBy>
  <dcterms:modified xsi:type="dcterms:W3CDTF">2024-09-24T02:23:17Z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FE7CCD9305B54EBFBCAFE2AA7896790C</vt:lpwstr>
  </property>
</Properties>
</file>